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85F" w:rsidRDefault="00DB315B">
      <w:pPr>
        <w:pStyle w:val="NormalWeb"/>
        <w:spacing w:before="280" w:after="280"/>
        <w:jc w:val="center"/>
        <w:rPr>
          <w:rFonts w:ascii="Arial" w:hAnsi="Arial"/>
        </w:rPr>
      </w:pPr>
      <w:r>
        <w:rPr>
          <w:rFonts w:ascii="Arial" w:hAnsi="Arial"/>
          <w:b/>
          <w:color w:val="000000"/>
        </w:rPr>
        <w:t>Stratford upon Avon NDP - Consultation Statement April 2017</w:t>
      </w:r>
      <w:bookmarkStart w:id="0" w:name="_GoBack"/>
      <w:bookmarkEnd w:id="0"/>
    </w:p>
    <w:p w:rsidR="00A3385F" w:rsidRDefault="00DB315B">
      <w:pPr>
        <w:pStyle w:val="NormalWeb"/>
        <w:rPr>
          <w:b/>
          <w:color w:val="000000"/>
        </w:rPr>
      </w:pPr>
      <w:r>
        <w:rPr>
          <w:rFonts w:ascii="Arial" w:hAnsi="Arial"/>
          <w:b/>
          <w:color w:val="000000"/>
        </w:rPr>
        <w:t>Contents</w:t>
      </w:r>
    </w:p>
    <w:p w:rsidR="00A3385F" w:rsidRDefault="00DB315B">
      <w:pPr>
        <w:pStyle w:val="NormalWeb"/>
        <w:numPr>
          <w:ilvl w:val="0"/>
          <w:numId w:val="1"/>
        </w:numPr>
        <w:spacing w:after="170"/>
        <w:rPr>
          <w:color w:val="000000"/>
        </w:rPr>
      </w:pPr>
      <w:r>
        <w:rPr>
          <w:rFonts w:ascii="Arial" w:hAnsi="Arial"/>
          <w:color w:val="000000"/>
        </w:rPr>
        <w:t>Introduction</w:t>
      </w:r>
    </w:p>
    <w:p w:rsidR="00A3385F" w:rsidRDefault="00DB315B">
      <w:pPr>
        <w:pStyle w:val="NormalWeb"/>
        <w:numPr>
          <w:ilvl w:val="0"/>
          <w:numId w:val="1"/>
        </w:numPr>
        <w:spacing w:after="170"/>
        <w:rPr>
          <w:color w:val="000000"/>
        </w:rPr>
      </w:pPr>
      <w:r>
        <w:rPr>
          <w:rFonts w:ascii="Arial" w:hAnsi="Arial"/>
          <w:color w:val="000000"/>
        </w:rPr>
        <w:t>Background</w:t>
      </w:r>
    </w:p>
    <w:p w:rsidR="00A3385F" w:rsidRDefault="00DB315B">
      <w:pPr>
        <w:pStyle w:val="NormalWeb"/>
        <w:numPr>
          <w:ilvl w:val="0"/>
          <w:numId w:val="1"/>
        </w:numPr>
        <w:spacing w:after="170"/>
        <w:rPr>
          <w:color w:val="000000"/>
        </w:rPr>
      </w:pPr>
      <w:r>
        <w:rPr>
          <w:rFonts w:ascii="Arial" w:hAnsi="Arial"/>
          <w:color w:val="000000"/>
        </w:rPr>
        <w:t>Pre Plan Consultation</w:t>
      </w:r>
    </w:p>
    <w:p w:rsidR="00A3385F" w:rsidRDefault="00DB315B">
      <w:pPr>
        <w:pStyle w:val="NormalWeb"/>
        <w:numPr>
          <w:ilvl w:val="0"/>
          <w:numId w:val="1"/>
        </w:numPr>
        <w:spacing w:after="170"/>
        <w:rPr>
          <w:color w:val="000000"/>
        </w:rPr>
      </w:pPr>
      <w:r>
        <w:rPr>
          <w:rFonts w:ascii="Arial" w:hAnsi="Arial"/>
          <w:color w:val="000000"/>
        </w:rPr>
        <w:t>Specific Neighbourhood Plan Consultations</w:t>
      </w:r>
    </w:p>
    <w:p w:rsidR="00A3385F" w:rsidRDefault="00DB315B">
      <w:pPr>
        <w:pStyle w:val="NormalWeb"/>
        <w:numPr>
          <w:ilvl w:val="0"/>
          <w:numId w:val="1"/>
        </w:numPr>
        <w:spacing w:after="170"/>
        <w:rPr>
          <w:color w:val="000000"/>
        </w:rPr>
      </w:pPr>
      <w:r>
        <w:rPr>
          <w:rFonts w:ascii="Arial" w:hAnsi="Arial"/>
          <w:color w:val="000000"/>
        </w:rPr>
        <w:t>Legislative Basis</w:t>
      </w:r>
    </w:p>
    <w:p w:rsidR="00A3385F" w:rsidRDefault="00DB315B">
      <w:pPr>
        <w:pStyle w:val="NormalWeb"/>
        <w:numPr>
          <w:ilvl w:val="0"/>
          <w:numId w:val="1"/>
        </w:numPr>
        <w:spacing w:after="170"/>
        <w:rPr>
          <w:color w:val="000000"/>
        </w:rPr>
      </w:pPr>
      <w:r>
        <w:rPr>
          <w:rFonts w:ascii="Arial" w:hAnsi="Arial"/>
          <w:color w:val="000000"/>
        </w:rPr>
        <w:t>Consultation Statement</w:t>
      </w:r>
    </w:p>
    <w:p w:rsidR="00A3385F" w:rsidRDefault="00DB315B">
      <w:pPr>
        <w:pStyle w:val="NormalWeb"/>
        <w:numPr>
          <w:ilvl w:val="0"/>
          <w:numId w:val="1"/>
        </w:numPr>
        <w:spacing w:after="227"/>
        <w:rPr>
          <w:color w:val="000000"/>
        </w:rPr>
      </w:pPr>
      <w:r>
        <w:rPr>
          <w:rFonts w:ascii="Arial" w:hAnsi="Arial"/>
          <w:color w:val="000000"/>
        </w:rPr>
        <w:t>Conclusion</w:t>
      </w:r>
    </w:p>
    <w:p w:rsidR="00A3385F" w:rsidRDefault="00DB315B">
      <w:pPr>
        <w:pStyle w:val="NormalWeb"/>
        <w:spacing w:after="170"/>
        <w:ind w:left="397"/>
        <w:rPr>
          <w:rFonts w:ascii="Arial" w:hAnsi="Arial"/>
        </w:rPr>
      </w:pPr>
      <w:r>
        <w:rPr>
          <w:rFonts w:ascii="Arial" w:hAnsi="Arial"/>
          <w:b/>
          <w:color w:val="000000"/>
        </w:rPr>
        <w:t>Appendices</w:t>
      </w:r>
    </w:p>
    <w:p w:rsidR="00A3385F" w:rsidRDefault="00DB315B">
      <w:pPr>
        <w:shd w:val="clear" w:color="auto" w:fill="FFFFFF"/>
        <w:spacing w:after="170" w:line="240" w:lineRule="auto"/>
        <w:ind w:left="720"/>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Appendix</w:t>
      </w:r>
      <w:r>
        <w:rPr>
          <w:rFonts w:ascii="Arial" w:eastAsia="Times New Roman" w:hAnsi="Arial" w:cs="Times New Roman"/>
          <w:color w:val="000000"/>
          <w:sz w:val="24"/>
          <w:szCs w:val="24"/>
          <w:lang w:eastAsia="en-GB"/>
        </w:rPr>
        <w:t xml:space="preserve"> 1.  Initial consultation to kick off the creation of the NDP (2011/2012);</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1a - Initial Consultation Report; </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1b - Procedure for creating a Neighbourhood Plan;</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1c - Working Party Reports.</w:t>
      </w:r>
    </w:p>
    <w:p w:rsidR="00A3385F" w:rsidRDefault="00DB315B">
      <w:pPr>
        <w:shd w:val="clear" w:color="auto" w:fill="FFFFFF"/>
        <w:spacing w:after="170" w:line="240" w:lineRule="auto"/>
        <w:ind w:left="720"/>
        <w:rPr>
          <w:rFonts w:ascii="Arial" w:hAnsi="Arial"/>
          <w:sz w:val="24"/>
          <w:szCs w:val="24"/>
        </w:rPr>
      </w:pPr>
      <w:r>
        <w:rPr>
          <w:rFonts w:ascii="Arial" w:eastAsia="Times New Roman" w:hAnsi="Arial" w:cs="Times New Roman"/>
          <w:color w:val="000000"/>
          <w:sz w:val="24"/>
          <w:szCs w:val="24"/>
          <w:lang w:eastAsia="en-GB"/>
        </w:rPr>
        <w:t>Appendix 2.  Consultation for the NDP open days and first opportunit</w:t>
      </w:r>
      <w:r>
        <w:rPr>
          <w:rFonts w:ascii="Arial" w:eastAsia="Times New Roman" w:hAnsi="Arial" w:cs="Times New Roman"/>
          <w:color w:val="000000"/>
          <w:sz w:val="24"/>
          <w:szCs w:val="24"/>
          <w:lang w:eastAsia="en-GB"/>
        </w:rPr>
        <w:t>y for residents to raise issues and comment on draft policies (2013);</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2a – Media Communications. (Herald Advertisements, Open Days call for Herald, Press releases, STC Flyer</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2b - Presentations to organisations  in Stratford</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2c – Residents’ questionnaire an</w:t>
      </w:r>
      <w:r>
        <w:rPr>
          <w:rFonts w:ascii="Arial" w:eastAsia="Times New Roman" w:hAnsi="Arial" w:cs="Times New Roman"/>
          <w:color w:val="000000"/>
          <w:sz w:val="24"/>
          <w:szCs w:val="24"/>
          <w:lang w:eastAsia="en-GB"/>
        </w:rPr>
        <w:t>d feedback (BTG Questionnaire, NDP Comments documents)</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2d – Supporting documentation (Draft for Web Page, NHP Pull up Banner, Open Day NHP Boards/SH Page/STC Board, Wrap around, TV and Radio contacts, Town Council meeting dates, Regeneration Project Brief,</w:t>
      </w:r>
      <w:r>
        <w:rPr>
          <w:rFonts w:ascii="Arial" w:eastAsia="Times New Roman" w:hAnsi="Arial" w:cs="Times New Roman"/>
          <w:color w:val="000000"/>
          <w:sz w:val="24"/>
          <w:szCs w:val="24"/>
          <w:lang w:eastAsia="en-GB"/>
        </w:rPr>
        <w:t xml:space="preserve"> Research for Stratford, Revised architecture for NDP, Shakespeare and NDP Briefing notes,)</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2e – Records of consultation with the business community on a potential Canal Regeneration Zone;</w:t>
      </w:r>
    </w:p>
    <w:p w:rsidR="00A3385F" w:rsidRDefault="00DB315B">
      <w:pPr>
        <w:shd w:val="clear" w:color="auto" w:fill="FFFFFF"/>
        <w:spacing w:after="170" w:line="240" w:lineRule="auto"/>
        <w:ind w:left="1134"/>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2f – Retail study by Exeter University </w:t>
      </w:r>
    </w:p>
    <w:p w:rsidR="00A3385F" w:rsidRDefault="00DB315B">
      <w:pPr>
        <w:shd w:val="clear" w:color="auto" w:fill="FFFFFF"/>
        <w:spacing w:after="170" w:line="240" w:lineRule="auto"/>
        <w:ind w:left="720"/>
        <w:rPr>
          <w:rFonts w:ascii="Arial" w:hAnsi="Arial"/>
          <w:sz w:val="24"/>
          <w:szCs w:val="24"/>
        </w:rPr>
      </w:pPr>
      <w:r>
        <w:rPr>
          <w:rFonts w:ascii="Arial" w:eastAsia="Times New Roman" w:hAnsi="Arial" w:cs="Times New Roman"/>
          <w:color w:val="000000"/>
          <w:sz w:val="24"/>
          <w:szCs w:val="24"/>
          <w:lang w:eastAsia="en-GB"/>
        </w:rPr>
        <w:t xml:space="preserve">Appendix 3.  </w:t>
      </w:r>
      <w:r>
        <w:rPr>
          <w:rFonts w:ascii="Arial" w:hAnsi="Arial" w:cs="Times New Roman"/>
          <w:color w:val="000000"/>
          <w:sz w:val="24"/>
          <w:szCs w:val="24"/>
        </w:rPr>
        <w:t xml:space="preserve">Consultation </w:t>
      </w:r>
      <w:r>
        <w:rPr>
          <w:rFonts w:ascii="Arial" w:hAnsi="Arial" w:cs="Times New Roman"/>
          <w:color w:val="000000"/>
          <w:sz w:val="24"/>
          <w:szCs w:val="24"/>
        </w:rPr>
        <w:t>with Tiddington Residents Association on housing requirements (2014);</w:t>
      </w:r>
    </w:p>
    <w:p w:rsidR="00A3385F" w:rsidRDefault="00DB315B">
      <w:pPr>
        <w:shd w:val="clear" w:color="auto" w:fill="FFFFFF"/>
        <w:spacing w:after="170" w:line="240" w:lineRule="auto"/>
        <w:ind w:left="720"/>
        <w:rPr>
          <w:rFonts w:ascii="Arial" w:hAnsi="Arial"/>
          <w:sz w:val="24"/>
          <w:szCs w:val="24"/>
        </w:rPr>
      </w:pPr>
      <w:r>
        <w:rPr>
          <w:rFonts w:ascii="Arial" w:eastAsia="Times New Roman" w:hAnsi="Arial" w:cs="Times New Roman"/>
          <w:color w:val="000000"/>
          <w:sz w:val="24"/>
          <w:szCs w:val="24"/>
          <w:lang w:eastAsia="en-GB"/>
        </w:rPr>
        <w:t>Appendix 4.  Consultation for the Pre-Submission draft NDP (2015);</w:t>
      </w:r>
    </w:p>
    <w:p w:rsidR="00A3385F" w:rsidRDefault="00DB315B">
      <w:pPr>
        <w:shd w:val="clear" w:color="auto" w:fill="FFFFFF"/>
        <w:spacing w:after="170" w:line="240" w:lineRule="auto"/>
        <w:ind w:left="1134"/>
        <w:rPr>
          <w:rFonts w:ascii="Arial" w:hAnsi="Arial"/>
          <w:sz w:val="24"/>
          <w:szCs w:val="24"/>
        </w:rPr>
      </w:pPr>
      <w:r>
        <w:rPr>
          <w:rFonts w:ascii="Arial" w:eastAsia="Times New Roman" w:hAnsi="Arial" w:cs="Times New Roman"/>
          <w:color w:val="000000"/>
          <w:sz w:val="24"/>
          <w:szCs w:val="24"/>
          <w:lang w:eastAsia="en-GB"/>
        </w:rPr>
        <w:t>4a - Records of all consultation on the Pre-submission Draft;</w:t>
      </w:r>
    </w:p>
    <w:p w:rsidR="00A3385F" w:rsidRDefault="00DB315B">
      <w:pPr>
        <w:spacing w:after="170" w:line="240" w:lineRule="auto"/>
        <w:ind w:left="1440"/>
        <w:rPr>
          <w:rFonts w:ascii="Arial" w:hAnsi="Arial"/>
          <w:sz w:val="24"/>
          <w:szCs w:val="24"/>
        </w:rPr>
      </w:pPr>
      <w:r>
        <w:rPr>
          <w:rFonts w:ascii="Arial" w:eastAsia="Times New Roman" w:hAnsi="Arial" w:cs="Times New Roman"/>
          <w:sz w:val="24"/>
          <w:szCs w:val="24"/>
          <w:lang w:eastAsia="en-GB"/>
        </w:rPr>
        <w:t xml:space="preserve">4a.1 - List of Statutory Consultees </w:t>
      </w:r>
    </w:p>
    <w:p w:rsidR="00A3385F" w:rsidRDefault="00DB315B">
      <w:pPr>
        <w:spacing w:after="170" w:line="240" w:lineRule="auto"/>
        <w:ind w:left="1440"/>
        <w:rPr>
          <w:rFonts w:ascii="Times New Roman" w:eastAsia="Times New Roman" w:hAnsi="Times New Roman" w:cs="Times New Roman"/>
          <w:sz w:val="24"/>
          <w:szCs w:val="24"/>
          <w:lang w:eastAsia="en-GB"/>
        </w:rPr>
      </w:pPr>
      <w:r>
        <w:rPr>
          <w:rFonts w:ascii="Arial" w:eastAsia="Times New Roman" w:hAnsi="Arial" w:cs="Times New Roman"/>
          <w:sz w:val="24"/>
          <w:szCs w:val="24"/>
          <w:lang w:eastAsia="en-GB"/>
        </w:rPr>
        <w:t xml:space="preserve">4a.2 - List of Representations Received  (see also http://www.ourstratford.org.uk/pre-submission-consultation ) </w:t>
      </w:r>
    </w:p>
    <w:p w:rsidR="00A3385F" w:rsidRDefault="00DB315B">
      <w:pPr>
        <w:spacing w:after="170" w:line="240" w:lineRule="auto"/>
        <w:ind w:left="1440"/>
        <w:rPr>
          <w:rFonts w:ascii="Arial" w:hAnsi="Arial"/>
          <w:sz w:val="24"/>
          <w:szCs w:val="24"/>
        </w:rPr>
      </w:pPr>
      <w:r>
        <w:rPr>
          <w:rFonts w:ascii="Arial" w:eastAsia="Times New Roman" w:hAnsi="Arial" w:cs="Times New Roman"/>
          <w:sz w:val="24"/>
          <w:szCs w:val="24"/>
          <w:lang w:eastAsia="en-GB"/>
        </w:rPr>
        <w:t>4a.3 - Responses to Representations.  (General Comments and Comments on individual Policies in separate tables within Sections)</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Neighbourhood</w:t>
      </w:r>
      <w:r>
        <w:rPr>
          <w:rFonts w:ascii="Arial" w:eastAsia="Times New Roman" w:hAnsi="Arial" w:cs="Times New Roman"/>
          <w:sz w:val="24"/>
          <w:szCs w:val="24"/>
          <w:lang w:eastAsia="en-GB"/>
        </w:rPr>
        <w:t xml:space="preserve"> Development Plan overall – General Comments </w:t>
      </w:r>
    </w:p>
    <w:p w:rsidR="00A3385F" w:rsidRDefault="00DB315B">
      <w:pPr>
        <w:spacing w:after="57" w:line="240" w:lineRule="auto"/>
        <w:ind w:left="1814"/>
        <w:rPr>
          <w:rFonts w:ascii="Times New Roman" w:eastAsia="Times New Roman" w:hAnsi="Times New Roman" w:cs="Times New Roman"/>
          <w:sz w:val="24"/>
          <w:szCs w:val="24"/>
          <w:lang w:eastAsia="en-GB"/>
        </w:rPr>
      </w:pPr>
      <w:r>
        <w:rPr>
          <w:rFonts w:ascii="Arial" w:eastAsia="Times New Roman" w:hAnsi="Arial" w:cs="Times New Roman"/>
          <w:sz w:val="24"/>
          <w:szCs w:val="24"/>
          <w:lang w:eastAsia="en-GB"/>
        </w:rPr>
        <w:t xml:space="preserve">* Section 5 – Housing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lastRenderedPageBreak/>
        <w:t xml:space="preserve">* Section 6 – Employment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7 – Town Centre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8 – Built Environment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9 – Natural Environment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10 – Infrastructure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11 – Community, Leisure </w:t>
      </w:r>
      <w:r>
        <w:rPr>
          <w:rFonts w:ascii="Arial" w:eastAsia="Times New Roman" w:hAnsi="Arial" w:cs="Times New Roman"/>
          <w:sz w:val="24"/>
          <w:szCs w:val="24"/>
          <w:lang w:eastAsia="en-GB"/>
        </w:rPr>
        <w:t xml:space="preserve">and Well-being </w:t>
      </w:r>
    </w:p>
    <w:p w:rsidR="00A3385F" w:rsidRDefault="00DB315B">
      <w:pPr>
        <w:spacing w:after="57" w:line="240" w:lineRule="auto"/>
        <w:ind w:left="1814"/>
        <w:rPr>
          <w:rFonts w:ascii="Arial" w:hAnsi="Arial"/>
          <w:sz w:val="24"/>
          <w:szCs w:val="24"/>
        </w:rPr>
      </w:pPr>
      <w:r>
        <w:rPr>
          <w:rFonts w:ascii="Arial" w:eastAsia="Times New Roman" w:hAnsi="Arial" w:cs="Times New Roman"/>
          <w:sz w:val="24"/>
          <w:szCs w:val="24"/>
          <w:lang w:eastAsia="en-GB"/>
        </w:rPr>
        <w:t xml:space="preserve">* Section 12 – Site Specific Briefs </w:t>
      </w:r>
    </w:p>
    <w:p w:rsidR="00A3385F" w:rsidRDefault="00DB315B">
      <w:pPr>
        <w:shd w:val="clear" w:color="auto" w:fill="FFFFFF"/>
        <w:spacing w:after="170" w:line="240" w:lineRule="auto"/>
        <w:ind w:left="1134"/>
        <w:rPr>
          <w:rFonts w:ascii="Arial" w:hAnsi="Arial"/>
          <w:sz w:val="24"/>
          <w:szCs w:val="24"/>
        </w:rPr>
      </w:pPr>
      <w:r>
        <w:rPr>
          <w:rFonts w:ascii="Arial" w:eastAsia="Times New Roman" w:hAnsi="Arial" w:cs="Times New Roman"/>
          <w:color w:val="000000"/>
          <w:sz w:val="24"/>
          <w:szCs w:val="24"/>
          <w:lang w:eastAsia="en-GB"/>
        </w:rPr>
        <w:t>4b - Document justifying the designation of Rowley Fields as a Local Green Space;</w:t>
      </w:r>
    </w:p>
    <w:p w:rsidR="00A3385F" w:rsidRDefault="00DB315B">
      <w:pPr>
        <w:shd w:val="clear" w:color="auto" w:fill="FFFFFF"/>
        <w:spacing w:after="170" w:line="240" w:lineRule="auto"/>
        <w:ind w:left="1134"/>
        <w:rPr>
          <w:rFonts w:ascii="Arial" w:hAnsi="Arial"/>
          <w:sz w:val="24"/>
          <w:szCs w:val="24"/>
        </w:rPr>
      </w:pPr>
      <w:r>
        <w:rPr>
          <w:rFonts w:ascii="Arial" w:eastAsia="Times New Roman" w:hAnsi="Arial" w:cs="Times New Roman"/>
          <w:color w:val="000000"/>
          <w:sz w:val="24"/>
          <w:szCs w:val="24"/>
          <w:lang w:eastAsia="en-GB"/>
        </w:rPr>
        <w:t>4c – Housing Need</w:t>
      </w:r>
    </w:p>
    <w:p w:rsidR="00A3385F" w:rsidRDefault="00DB315B">
      <w:pPr>
        <w:shd w:val="clear" w:color="auto" w:fill="FFFFFF"/>
        <w:spacing w:after="170" w:line="240" w:lineRule="auto"/>
        <w:ind w:left="1440"/>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4c.1 - Housing Needs Survey Report from study conducted by WRCC. </w:t>
      </w:r>
    </w:p>
    <w:p w:rsidR="00A3385F" w:rsidRDefault="00DB315B">
      <w:pPr>
        <w:shd w:val="clear" w:color="auto" w:fill="FFFFFF"/>
        <w:spacing w:after="170" w:line="240" w:lineRule="auto"/>
        <w:ind w:left="1440"/>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4c.2 – List of Affordable Housing com</w:t>
      </w:r>
      <w:r>
        <w:rPr>
          <w:rFonts w:ascii="Arial" w:eastAsia="Times New Roman" w:hAnsi="Arial" w:cs="Times New Roman"/>
          <w:color w:val="000000"/>
          <w:sz w:val="24"/>
          <w:szCs w:val="24"/>
          <w:lang w:eastAsia="en-GB"/>
        </w:rPr>
        <w:t>pletions since 2011.</w:t>
      </w:r>
    </w:p>
    <w:p w:rsidR="00A3385F" w:rsidRDefault="00DB315B">
      <w:pPr>
        <w:shd w:val="clear" w:color="auto" w:fill="FFFFFF"/>
        <w:spacing w:after="170" w:line="240" w:lineRule="auto"/>
        <w:ind w:left="720"/>
        <w:rPr>
          <w:rFonts w:ascii="Arial" w:hAnsi="Arial"/>
          <w:sz w:val="24"/>
          <w:szCs w:val="24"/>
        </w:rPr>
      </w:pPr>
      <w:r>
        <w:rPr>
          <w:rFonts w:ascii="Arial" w:eastAsia="Times New Roman" w:hAnsi="Arial" w:cs="Times New Roman"/>
          <w:color w:val="000000"/>
          <w:sz w:val="24"/>
          <w:szCs w:val="24"/>
          <w:lang w:eastAsia="en-GB"/>
        </w:rPr>
        <w:t>Appendix 5.  Consultations in 2016</w:t>
      </w:r>
    </w:p>
    <w:p w:rsidR="00A3385F" w:rsidRDefault="00DB315B">
      <w:pPr>
        <w:shd w:val="clear" w:color="auto" w:fill="FFFFFF"/>
        <w:spacing w:after="170" w:line="240" w:lineRule="auto"/>
        <w:ind w:left="1440"/>
        <w:rPr>
          <w:rFonts w:ascii="Arial" w:hAnsi="Arial"/>
          <w:sz w:val="24"/>
          <w:szCs w:val="24"/>
        </w:rPr>
      </w:pPr>
      <w:r>
        <w:rPr>
          <w:rFonts w:ascii="Arial" w:eastAsia="Times New Roman" w:hAnsi="Arial" w:cs="Times New Roman"/>
          <w:color w:val="000000"/>
          <w:sz w:val="24"/>
          <w:szCs w:val="24"/>
          <w:lang w:eastAsia="en-GB"/>
        </w:rPr>
        <w:t xml:space="preserve">5a. - Health Check - Consultation with the Stratford upon Avon District Council following minor changes resulting from the Consultation under Appendix 3, and to ensure compatibility with the Core </w:t>
      </w:r>
      <w:r>
        <w:rPr>
          <w:rFonts w:ascii="Arial" w:eastAsia="Times New Roman" w:hAnsi="Arial" w:cs="Times New Roman"/>
          <w:color w:val="000000"/>
          <w:sz w:val="24"/>
          <w:szCs w:val="24"/>
          <w:lang w:eastAsia="en-GB"/>
        </w:rPr>
        <w:t>Strategy (2016).</w:t>
      </w:r>
    </w:p>
    <w:p w:rsidR="00A3385F" w:rsidRDefault="00DB315B">
      <w:pPr>
        <w:shd w:val="clear" w:color="auto" w:fill="FFFFFF"/>
        <w:spacing w:after="170" w:line="240" w:lineRule="auto"/>
        <w:ind w:left="1440"/>
        <w:rPr>
          <w:rFonts w:ascii="Arial" w:hAnsi="Arial"/>
          <w:sz w:val="24"/>
          <w:szCs w:val="24"/>
        </w:rPr>
      </w:pPr>
      <w:r>
        <w:rPr>
          <w:rFonts w:ascii="Arial" w:eastAsia="Times New Roman" w:hAnsi="Arial" w:cs="Times New Roman"/>
          <w:color w:val="000000"/>
          <w:sz w:val="24"/>
          <w:szCs w:val="24"/>
          <w:lang w:eastAsia="en-GB"/>
        </w:rPr>
        <w:t>5b. - Re-introduction of Historic Spine Shop Fronts grant scheme, Guidance for applicants.</w:t>
      </w:r>
    </w:p>
    <w:p w:rsidR="00A3385F" w:rsidRDefault="00DB315B">
      <w:pPr>
        <w:shd w:val="clear" w:color="auto" w:fill="FFFFFF"/>
        <w:spacing w:after="170" w:line="240" w:lineRule="auto"/>
        <w:ind w:left="720"/>
        <w:rPr>
          <w:rFonts w:ascii="Times New Roman" w:eastAsia="Times New Roman" w:hAnsi="Times New Roman" w:cs="Times New Roman"/>
          <w:color w:val="000000"/>
          <w:sz w:val="24"/>
          <w:szCs w:val="24"/>
          <w:lang w:eastAsia="en-GB"/>
        </w:rPr>
      </w:pPr>
      <w:r>
        <w:br w:type="page"/>
      </w:r>
    </w:p>
    <w:p w:rsidR="00A3385F" w:rsidRDefault="00A3385F">
      <w:pPr>
        <w:shd w:val="clear" w:color="auto" w:fill="FFFFFF"/>
        <w:spacing w:after="170" w:line="240" w:lineRule="auto"/>
        <w:ind w:left="720"/>
        <w:rPr>
          <w:rFonts w:ascii="Times New Roman" w:eastAsia="Times New Roman" w:hAnsi="Times New Roman" w:cs="Times New Roman"/>
          <w:color w:val="000000"/>
          <w:sz w:val="24"/>
          <w:szCs w:val="24"/>
          <w:lang w:eastAsia="en-GB"/>
        </w:rPr>
      </w:pP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hAnsi="Arial"/>
          <w:noProof/>
          <w:sz w:val="24"/>
          <w:szCs w:val="24"/>
          <w:lang w:eastAsia="en-GB"/>
        </w:rPr>
        <w:drawing>
          <wp:anchor distT="0" distB="0" distL="0" distR="0" simplePos="0" relativeHeight="2" behindDoc="0" locked="0" layoutInCell="1" allowOverlap="1">
            <wp:simplePos x="0" y="0"/>
            <wp:positionH relativeFrom="column">
              <wp:align>center</wp:align>
            </wp:positionH>
            <wp:positionV relativeFrom="paragraph">
              <wp:posOffset>635</wp:posOffset>
            </wp:positionV>
            <wp:extent cx="6271260" cy="4443730"/>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6"/>
                    <a:stretch>
                      <a:fillRect/>
                    </a:stretch>
                  </pic:blipFill>
                  <pic:spPr bwMode="auto">
                    <a:xfrm>
                      <a:off x="0" y="0"/>
                      <a:ext cx="6271260" cy="4443730"/>
                    </a:xfrm>
                    <a:prstGeom prst="rect">
                      <a:avLst/>
                    </a:prstGeom>
                  </pic:spPr>
                </pic:pic>
              </a:graphicData>
            </a:graphic>
          </wp:anchor>
        </w:drawing>
      </w:r>
    </w:p>
    <w:p w:rsidR="00A3385F" w:rsidRDefault="00DB315B">
      <w:pPr>
        <w:pStyle w:val="NormalWeb"/>
        <w:jc w:val="center"/>
        <w:rPr>
          <w:color w:val="000000"/>
        </w:rPr>
      </w:pPr>
      <w:r>
        <w:rPr>
          <w:rFonts w:ascii="Arial" w:hAnsi="Arial"/>
          <w:color w:val="000000"/>
        </w:rPr>
        <w:t xml:space="preserve">Stratford upon Avon Neighbourhood Area Boundary </w:t>
      </w:r>
      <w:r>
        <w:rPr>
          <w:rFonts w:ascii="Arial" w:hAnsi="Arial"/>
          <w:b/>
          <w:color w:val="000000"/>
        </w:rPr>
        <w:t>(Map)</w:t>
      </w:r>
    </w:p>
    <w:p w:rsidR="00A3385F" w:rsidRDefault="00A3385F">
      <w:pPr>
        <w:pStyle w:val="NormalWeb"/>
        <w:rPr>
          <w:rFonts w:ascii="Arial" w:hAnsi="Arial"/>
          <w:b/>
          <w:color w:val="000000"/>
        </w:rPr>
      </w:pPr>
    </w:p>
    <w:p w:rsidR="00A3385F" w:rsidRDefault="00DB315B">
      <w:pPr>
        <w:pStyle w:val="NormalWeb"/>
        <w:rPr>
          <w:b/>
          <w:color w:val="000000"/>
        </w:rPr>
      </w:pPr>
      <w:r>
        <w:br w:type="page"/>
      </w:r>
    </w:p>
    <w:p w:rsidR="00A3385F" w:rsidRDefault="00DB315B">
      <w:pPr>
        <w:pStyle w:val="NormalWeb"/>
        <w:rPr>
          <w:rFonts w:ascii="Arial" w:hAnsi="Arial"/>
        </w:rPr>
      </w:pPr>
      <w:r>
        <w:rPr>
          <w:rFonts w:ascii="Arial" w:hAnsi="Arial"/>
          <w:b/>
          <w:color w:val="000000"/>
        </w:rPr>
        <w:lastRenderedPageBreak/>
        <w:t>1.0 Introduction</w:t>
      </w:r>
    </w:p>
    <w:p w:rsidR="00A3385F" w:rsidRDefault="00DB315B">
      <w:pPr>
        <w:pStyle w:val="NormalWeb"/>
        <w:rPr>
          <w:color w:val="000000"/>
        </w:rPr>
      </w:pPr>
      <w:r>
        <w:rPr>
          <w:rFonts w:ascii="Arial" w:hAnsi="Arial"/>
          <w:color w:val="000000"/>
        </w:rPr>
        <w:t xml:space="preserve">This Consultation Statement has been prepared with the aim of </w:t>
      </w:r>
      <w:r>
        <w:rPr>
          <w:rFonts w:ascii="Arial" w:hAnsi="Arial"/>
          <w:color w:val="000000"/>
        </w:rPr>
        <w:t>fulfilling the legal obligations of the Neighbourhood Planning Regulations 2012, which are set out in the Legislative Basis in Section 5.0.</w:t>
      </w:r>
    </w:p>
    <w:p w:rsidR="00A3385F" w:rsidRDefault="00A3385F">
      <w:pPr>
        <w:shd w:val="clear" w:color="auto" w:fill="FFFFFF"/>
        <w:spacing w:beforeAutospacing="1" w:afterAutospacing="1" w:line="240" w:lineRule="auto"/>
        <w:rPr>
          <w:rFonts w:ascii="Arial" w:eastAsia="Times New Roman" w:hAnsi="Arial" w:cs="Times New Roman"/>
          <w:color w:val="000000"/>
          <w:sz w:val="24"/>
          <w:szCs w:val="24"/>
          <w:lang w:eastAsia="en-GB"/>
        </w:rPr>
      </w:pP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 1. Initial consultation to kick off the creation of the NDP:</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Publicity for the kick off open day and residents </w:t>
      </w:r>
      <w:r>
        <w:rPr>
          <w:rFonts w:ascii="Arial" w:eastAsia="Times New Roman" w:hAnsi="Arial" w:cs="Times New Roman"/>
          <w:color w:val="000000"/>
          <w:sz w:val="24"/>
          <w:szCs w:val="24"/>
          <w:lang w:eastAsia="en-GB"/>
        </w:rPr>
        <w:t xml:space="preserve">consultation with "Mood Cards"; </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Report from survey of 25000 residents (based on Mood Cards);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Terms of Reference document to advise the Neighbourhood Planning process;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Working Party Reports based on planning workshops with key members of the community (“St</w:t>
      </w:r>
      <w:r>
        <w:rPr>
          <w:rFonts w:ascii="Arial" w:eastAsia="Times New Roman" w:hAnsi="Arial" w:cs="Times New Roman"/>
          <w:color w:val="000000"/>
          <w:sz w:val="24"/>
          <w:szCs w:val="24"/>
          <w:lang w:eastAsia="en-GB"/>
        </w:rPr>
        <w:t>raw men”).</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 2. Consultation for the NDP open days and first opportunity for residents to raise issues and comment on draft policies: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Publicity for the open days and residents first opportunity to feedback on draft policies and raise issues;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Detailed rep</w:t>
      </w:r>
      <w:r>
        <w:rPr>
          <w:rFonts w:ascii="Arial" w:eastAsia="Times New Roman" w:hAnsi="Arial" w:cs="Times New Roman"/>
          <w:color w:val="000000"/>
          <w:sz w:val="24"/>
          <w:szCs w:val="24"/>
          <w:lang w:eastAsia="en-GB"/>
        </w:rPr>
        <w:t>ort from the survey.</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Consultation with the business community on the concept of a “Canal Regeneration Zone” which was conceived by the NDP team;</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Retail study by Exeter University.</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App 3. </w:t>
      </w:r>
      <w:r>
        <w:rPr>
          <w:rFonts w:ascii="Arial" w:hAnsi="Arial" w:cs="Times New Roman"/>
          <w:color w:val="000000"/>
          <w:sz w:val="24"/>
          <w:szCs w:val="24"/>
        </w:rPr>
        <w:t xml:space="preserve">Consultation with Tiddington Residents Association on housing </w:t>
      </w:r>
      <w:r>
        <w:rPr>
          <w:rFonts w:ascii="Arial" w:hAnsi="Arial" w:cs="Times New Roman"/>
          <w:color w:val="000000"/>
          <w:sz w:val="24"/>
          <w:szCs w:val="24"/>
        </w:rPr>
        <w:t>requirements.</w:t>
      </w:r>
      <w:r>
        <w:rPr>
          <w:rFonts w:ascii="Arial" w:eastAsia="Times New Roman" w:hAnsi="Arial" w:cs="Times New Roman"/>
          <w:color w:val="000000"/>
          <w:sz w:val="24"/>
          <w:szCs w:val="24"/>
          <w:lang w:eastAsia="en-GB"/>
        </w:rPr>
        <w:t xml:space="preserve"> </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 4. Consultation for the Pre-Submission draft NDP:</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Publicity for publication to residents of the draft NDP; </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Detailed residents comments on the draft NDP and NDP team response and actions;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Document justifying the designation of Rowley Fie</w:t>
      </w:r>
      <w:r>
        <w:rPr>
          <w:rFonts w:ascii="Arial" w:eastAsia="Times New Roman" w:hAnsi="Arial" w:cs="Times New Roman"/>
          <w:color w:val="000000"/>
          <w:sz w:val="24"/>
          <w:szCs w:val="24"/>
          <w:lang w:eastAsia="en-GB"/>
        </w:rPr>
        <w:t>lds as a Local Green Space;</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Housing Needs Survey Report from study conducted by WRCC together with a list of   affordable house completions for Stratford upon Avon since 2011. </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App 5a. Health Check - Consultation with the Stratford upon Avon District </w:t>
      </w:r>
      <w:r>
        <w:rPr>
          <w:rFonts w:ascii="Arial" w:eastAsia="Times New Roman" w:hAnsi="Arial" w:cs="Times New Roman"/>
          <w:color w:val="000000"/>
          <w:sz w:val="24"/>
          <w:szCs w:val="24"/>
          <w:lang w:eastAsia="en-GB"/>
        </w:rPr>
        <w:t>Council following minor changes resulting from the Consultation under Appendix 3 and compatibility with the Core Strategy.</w:t>
      </w:r>
    </w:p>
    <w:p w:rsidR="00A3385F" w:rsidRDefault="00DB315B">
      <w:pPr>
        <w:pStyle w:val="ListParagraph"/>
        <w:numPr>
          <w:ilvl w:val="0"/>
          <w:numId w:val="8"/>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Health Check - SDC Comments on Working Draft Stratford upon Avon NDP – June 2016.</w:t>
      </w:r>
    </w:p>
    <w:p w:rsidR="00A3385F" w:rsidRDefault="00DB315B">
      <w:pPr>
        <w:shd w:val="clear" w:color="auto" w:fill="FFFFFF"/>
        <w:spacing w:beforeAutospacing="1" w:afterAutospacing="1" w:line="240" w:lineRule="auto"/>
        <w:rPr>
          <w:color w:val="000000"/>
        </w:rPr>
      </w:pPr>
      <w:r>
        <w:rPr>
          <w:rFonts w:ascii="Arial" w:eastAsia="Times New Roman" w:hAnsi="Arial" w:cs="Times New Roman"/>
          <w:color w:val="000000"/>
          <w:sz w:val="24"/>
          <w:szCs w:val="24"/>
          <w:lang w:eastAsia="en-GB"/>
        </w:rPr>
        <w:t>App 5b. Re-introduction of Historic Spine Shop Fron</w:t>
      </w:r>
      <w:r>
        <w:rPr>
          <w:rFonts w:ascii="Arial" w:eastAsia="Times New Roman" w:hAnsi="Arial" w:cs="Times New Roman"/>
          <w:color w:val="000000"/>
          <w:sz w:val="24"/>
          <w:szCs w:val="24"/>
          <w:lang w:eastAsia="en-GB"/>
        </w:rPr>
        <w:t>ts grant scheme, Guidance for applicants.</w:t>
      </w:r>
    </w:p>
    <w:p w:rsidR="00A3385F" w:rsidRDefault="00DB315B">
      <w:pPr>
        <w:pStyle w:val="NormalWeb"/>
        <w:rPr>
          <w:color w:val="000000"/>
        </w:rPr>
      </w:pPr>
      <w:r>
        <w:rPr>
          <w:rFonts w:ascii="Arial" w:hAnsi="Arial"/>
          <w:color w:val="000000"/>
        </w:rPr>
        <w:t>All appendix material is available at www.ourstratford.org.uk.</w:t>
      </w:r>
    </w:p>
    <w:p w:rsidR="00A3385F" w:rsidRDefault="00DB315B">
      <w:pPr>
        <w:pStyle w:val="NormalWeb"/>
        <w:rPr>
          <w:color w:val="000000"/>
        </w:rPr>
      </w:pPr>
      <w:r>
        <w:rPr>
          <w:rFonts w:ascii="Arial" w:hAnsi="Arial"/>
          <w:color w:val="000000"/>
        </w:rPr>
        <w:t>An extensive level of consultation, both with the community and statutory bodies, has been undertaken by the Steering Group and Stratford Town Council,</w:t>
      </w:r>
      <w:r>
        <w:rPr>
          <w:rFonts w:ascii="Arial" w:hAnsi="Arial"/>
          <w:color w:val="000000"/>
        </w:rPr>
        <w:t xml:space="preserve"> the details of which are set out below. The Neighbourhood Development Plan does not specifically address housing numbers and locations which are dealt with separately in the Stratford District Council Core Strategy. However Site Specific Briefs are provid</w:t>
      </w:r>
      <w:r>
        <w:rPr>
          <w:rFonts w:ascii="Arial" w:hAnsi="Arial"/>
          <w:color w:val="000000"/>
        </w:rPr>
        <w:t xml:space="preserve">ed for the Regeneration areas and for the Local Service Villages, Tiddington and Alveston </w:t>
      </w:r>
    </w:p>
    <w:p w:rsidR="00A3385F" w:rsidRDefault="00DB315B">
      <w:pPr>
        <w:pStyle w:val="NormalWeb"/>
        <w:rPr>
          <w:color w:val="000000"/>
        </w:rPr>
      </w:pPr>
      <w:r>
        <w:rPr>
          <w:rFonts w:ascii="Arial" w:hAnsi="Arial"/>
          <w:color w:val="000000"/>
        </w:rPr>
        <w:lastRenderedPageBreak/>
        <w:t>The submission plan includes:</w:t>
      </w:r>
    </w:p>
    <w:p w:rsidR="00A3385F" w:rsidRDefault="00DB315B">
      <w:pPr>
        <w:pStyle w:val="NormalWeb"/>
        <w:numPr>
          <w:ilvl w:val="0"/>
          <w:numId w:val="2"/>
        </w:numPr>
        <w:rPr>
          <w:color w:val="000000"/>
        </w:rPr>
      </w:pPr>
      <w:r>
        <w:rPr>
          <w:rFonts w:ascii="Arial" w:hAnsi="Arial"/>
          <w:color w:val="000000"/>
        </w:rPr>
        <w:t>Key community views from consultations;</w:t>
      </w:r>
    </w:p>
    <w:p w:rsidR="00A3385F" w:rsidRDefault="00DB315B">
      <w:pPr>
        <w:pStyle w:val="NormalWeb"/>
        <w:numPr>
          <w:ilvl w:val="0"/>
          <w:numId w:val="2"/>
        </w:numPr>
        <w:rPr>
          <w:color w:val="000000"/>
        </w:rPr>
      </w:pPr>
      <w:r>
        <w:rPr>
          <w:rFonts w:ascii="Arial" w:hAnsi="Arial"/>
          <w:color w:val="000000"/>
        </w:rPr>
        <w:t>Promoting high quality housing that meets the needs of the Neighbourhood area;</w:t>
      </w:r>
    </w:p>
    <w:p w:rsidR="00A3385F" w:rsidRDefault="00DB315B">
      <w:pPr>
        <w:pStyle w:val="NormalWeb"/>
        <w:numPr>
          <w:ilvl w:val="0"/>
          <w:numId w:val="2"/>
        </w:numPr>
        <w:rPr>
          <w:color w:val="000000"/>
        </w:rPr>
      </w:pPr>
      <w:r>
        <w:rPr>
          <w:rFonts w:ascii="Arial" w:hAnsi="Arial"/>
          <w:color w:val="000000"/>
        </w:rPr>
        <w:t>Promoting new hi</w:t>
      </w:r>
      <w:r>
        <w:rPr>
          <w:rFonts w:ascii="Arial" w:hAnsi="Arial"/>
          <w:color w:val="000000"/>
        </w:rPr>
        <w:t>gh quality employment opportunities and encouraging retention of existing employers;</w:t>
      </w:r>
    </w:p>
    <w:p w:rsidR="00A3385F" w:rsidRDefault="00DB315B">
      <w:pPr>
        <w:pStyle w:val="NormalWeb"/>
        <w:numPr>
          <w:ilvl w:val="0"/>
          <w:numId w:val="2"/>
        </w:numPr>
        <w:rPr>
          <w:color w:val="000000"/>
        </w:rPr>
      </w:pPr>
      <w:r>
        <w:rPr>
          <w:rFonts w:ascii="Arial" w:hAnsi="Arial"/>
          <w:color w:val="000000"/>
        </w:rPr>
        <w:t>Promoting the vitality and viability of the town centre, improving the visitor experience and improving access and movement;</w:t>
      </w:r>
    </w:p>
    <w:p w:rsidR="00A3385F" w:rsidRDefault="00DB315B">
      <w:pPr>
        <w:pStyle w:val="NormalWeb"/>
        <w:numPr>
          <w:ilvl w:val="0"/>
          <w:numId w:val="2"/>
        </w:numPr>
        <w:rPr>
          <w:color w:val="000000"/>
        </w:rPr>
      </w:pPr>
      <w:r>
        <w:rPr>
          <w:rFonts w:ascii="Arial" w:hAnsi="Arial"/>
          <w:color w:val="000000"/>
        </w:rPr>
        <w:t>Promoting high quality sustainable design, pre</w:t>
      </w:r>
      <w:r>
        <w:rPr>
          <w:rFonts w:ascii="Arial" w:hAnsi="Arial"/>
          <w:color w:val="000000"/>
        </w:rPr>
        <w:t>serving and enhancing the historic environment and promoting urban renewal and regeneration;</w:t>
      </w:r>
    </w:p>
    <w:p w:rsidR="00A3385F" w:rsidRDefault="00DB315B">
      <w:pPr>
        <w:pStyle w:val="NormalWeb"/>
        <w:numPr>
          <w:ilvl w:val="0"/>
          <w:numId w:val="2"/>
        </w:numPr>
        <w:rPr>
          <w:color w:val="000000"/>
        </w:rPr>
      </w:pPr>
      <w:r>
        <w:rPr>
          <w:rFonts w:ascii="Arial" w:hAnsi="Arial"/>
          <w:color w:val="000000"/>
        </w:rPr>
        <w:t>Preserving and enhancing local biodiversity;</w:t>
      </w:r>
    </w:p>
    <w:p w:rsidR="00A3385F" w:rsidRDefault="00DB315B">
      <w:pPr>
        <w:pStyle w:val="NormalWeb"/>
        <w:numPr>
          <w:ilvl w:val="0"/>
          <w:numId w:val="2"/>
        </w:numPr>
        <w:rPr>
          <w:color w:val="000000"/>
        </w:rPr>
      </w:pPr>
      <w:r>
        <w:rPr>
          <w:rFonts w:ascii="Arial" w:hAnsi="Arial"/>
          <w:color w:val="000000"/>
        </w:rPr>
        <w:t>Reducing congestion in the town, improving pedestrian and cycle connectivity and improving public transport;</w:t>
      </w:r>
    </w:p>
    <w:p w:rsidR="00A3385F" w:rsidRDefault="00DB315B">
      <w:pPr>
        <w:pStyle w:val="NormalWeb"/>
        <w:numPr>
          <w:ilvl w:val="0"/>
          <w:numId w:val="2"/>
        </w:numPr>
        <w:rPr>
          <w:color w:val="000000"/>
        </w:rPr>
      </w:pPr>
      <w:r>
        <w:rPr>
          <w:rFonts w:ascii="Arial" w:hAnsi="Arial"/>
          <w:color w:val="000000"/>
        </w:rPr>
        <w:t>Promoting</w:t>
      </w:r>
      <w:r>
        <w:rPr>
          <w:rFonts w:ascii="Arial" w:hAnsi="Arial"/>
          <w:color w:val="000000"/>
        </w:rPr>
        <w:t xml:space="preserve"> access to learning opportunities;</w:t>
      </w:r>
    </w:p>
    <w:p w:rsidR="00A3385F" w:rsidRDefault="00DB315B">
      <w:pPr>
        <w:pStyle w:val="NormalWeb"/>
        <w:numPr>
          <w:ilvl w:val="0"/>
          <w:numId w:val="2"/>
        </w:numPr>
        <w:rPr>
          <w:color w:val="000000"/>
        </w:rPr>
      </w:pPr>
      <w:r>
        <w:rPr>
          <w:rFonts w:ascii="Arial" w:hAnsi="Arial"/>
          <w:color w:val="000000"/>
        </w:rPr>
        <w:t>Promoting a strong and healthy community and providing green spaces and exercise facilities for an active community.</w:t>
      </w:r>
    </w:p>
    <w:p w:rsidR="00A3385F" w:rsidRDefault="00DB315B">
      <w:pPr>
        <w:pStyle w:val="NormalWeb"/>
        <w:rPr>
          <w:color w:val="000000"/>
        </w:rPr>
      </w:pPr>
      <w:r>
        <w:rPr>
          <w:rFonts w:ascii="Arial" w:hAnsi="Arial"/>
          <w:color w:val="000000"/>
        </w:rPr>
        <w:t>The Stratford upon Avon Neighbourhood Development Plan (NDP) takes into account representations received</w:t>
      </w:r>
      <w:r>
        <w:rPr>
          <w:rFonts w:ascii="Arial" w:hAnsi="Arial"/>
          <w:color w:val="000000"/>
        </w:rPr>
        <w:t xml:space="preserve"> on both the formal consultations and comments from the public and local businesses.</w:t>
      </w:r>
    </w:p>
    <w:p w:rsidR="00A3385F" w:rsidRDefault="00DB315B">
      <w:pPr>
        <w:pStyle w:val="NormalWeb"/>
        <w:rPr>
          <w:b/>
          <w:color w:val="000000"/>
        </w:rPr>
      </w:pPr>
      <w:r>
        <w:rPr>
          <w:rFonts w:ascii="Arial" w:hAnsi="Arial"/>
          <w:b/>
          <w:color w:val="000000"/>
        </w:rPr>
        <w:t>2.0 Background</w:t>
      </w:r>
    </w:p>
    <w:p w:rsidR="00A3385F" w:rsidRDefault="00DB315B">
      <w:pPr>
        <w:pStyle w:val="NormalWeb"/>
        <w:rPr>
          <w:color w:val="000000"/>
        </w:rPr>
      </w:pPr>
      <w:r>
        <w:rPr>
          <w:rFonts w:ascii="Arial" w:hAnsi="Arial"/>
          <w:color w:val="000000"/>
        </w:rPr>
        <w:t>The Stratford upon Avon NDP is a complement to the Stratford District Council Core Strategy and provides a greater level of detail to address the specific r</w:t>
      </w:r>
      <w:r>
        <w:rPr>
          <w:rFonts w:ascii="Arial" w:hAnsi="Arial"/>
          <w:color w:val="000000"/>
        </w:rPr>
        <w:t>equirements of Stratford upon Avon. Prior to the NDP various studies had been carried out to define the character of Stratford (Town Design Statement of 2002) and provide a blue print for how the town should be developed. (e.g. the Local Development Framew</w:t>
      </w:r>
      <w:r>
        <w:rPr>
          <w:rFonts w:ascii="Arial" w:hAnsi="Arial"/>
          <w:color w:val="000000"/>
        </w:rPr>
        <w:t>ork of 2007, the “Walkable Core” and “World Class Stratford”). Also significant effort has been put into the Alveston Village Design Statement. Although these documents have been sponsored by local councils, they carry limited weight in the planning proces</w:t>
      </w:r>
      <w:r>
        <w:rPr>
          <w:rFonts w:ascii="Arial" w:hAnsi="Arial"/>
          <w:color w:val="000000"/>
        </w:rPr>
        <w:t xml:space="preserve">s.  </w:t>
      </w:r>
    </w:p>
    <w:p w:rsidR="00A3385F" w:rsidRDefault="00DB315B">
      <w:pPr>
        <w:pStyle w:val="NormalWeb"/>
        <w:rPr>
          <w:color w:val="000000"/>
        </w:rPr>
      </w:pPr>
      <w:r>
        <w:rPr>
          <w:rFonts w:ascii="Arial" w:hAnsi="Arial"/>
          <w:color w:val="000000"/>
        </w:rPr>
        <w:t xml:space="preserve">The Stratford Town Council has represented the views of residents over the years by responding to consultations from the District and County Councils in the light of influencing local plan policies and infrastructural development proposals to benefit </w:t>
      </w:r>
      <w:r>
        <w:rPr>
          <w:rFonts w:ascii="Arial" w:hAnsi="Arial"/>
          <w:color w:val="000000"/>
        </w:rPr>
        <w:t>the parish and its residents. Subsequent to the Localism Act 2011 the decision was taken at full council on the 3rd May 2011 to initiate the production of a community led Neighbourhood Plan. The Stratford upon Avon NDP is the culmination of over five years</w:t>
      </w:r>
      <w:r>
        <w:rPr>
          <w:rFonts w:ascii="Arial" w:hAnsi="Arial"/>
          <w:color w:val="000000"/>
        </w:rPr>
        <w:t xml:space="preserve"> work by the Town Council, the Stratford Neighbourhood Plan Steering Committee, local residents and local organizations.</w:t>
      </w:r>
    </w:p>
    <w:p w:rsidR="00A3385F" w:rsidRDefault="00DB315B">
      <w:pPr>
        <w:pStyle w:val="NormalWeb"/>
        <w:rPr>
          <w:b/>
          <w:color w:val="000000"/>
        </w:rPr>
      </w:pPr>
      <w:r>
        <w:rPr>
          <w:rFonts w:ascii="Arial" w:hAnsi="Arial"/>
          <w:b/>
          <w:color w:val="000000"/>
        </w:rPr>
        <w:t>3.0 Process for regular NDP Consultations with residents of Stratford</w:t>
      </w:r>
    </w:p>
    <w:p w:rsidR="00A3385F" w:rsidRDefault="00DB315B">
      <w:pPr>
        <w:pStyle w:val="NormalWeb"/>
        <w:rPr>
          <w:b/>
          <w:color w:val="000000"/>
        </w:rPr>
      </w:pPr>
      <w:r>
        <w:rPr>
          <w:rFonts w:ascii="Arial" w:hAnsi="Arial"/>
          <w:color w:val="000000"/>
        </w:rPr>
        <w:t>The Steering Committee was formed in 3</w:t>
      </w:r>
      <w:r>
        <w:rPr>
          <w:rFonts w:ascii="Arial" w:hAnsi="Arial"/>
          <w:color w:val="000000"/>
          <w:vertAlign w:val="superscript"/>
        </w:rPr>
        <w:t>rd</w:t>
      </w:r>
      <w:r>
        <w:rPr>
          <w:rFonts w:ascii="Arial" w:hAnsi="Arial"/>
          <w:color w:val="000000"/>
        </w:rPr>
        <w:t xml:space="preserve"> May 2011. The “Bridging </w:t>
      </w:r>
      <w:r>
        <w:rPr>
          <w:rFonts w:ascii="Arial" w:hAnsi="Arial"/>
          <w:color w:val="000000"/>
        </w:rPr>
        <w:t xml:space="preserve">the Gap” (the Town Council magazine), a monthly publication delivered to every home in the village together with articles in a column in the local newspapers, ‘The Stratford Herald’ and ‘Observer’ have been used throughout the period as a primary means of </w:t>
      </w:r>
      <w:r>
        <w:rPr>
          <w:rFonts w:ascii="Arial" w:hAnsi="Arial"/>
          <w:color w:val="000000"/>
        </w:rPr>
        <w:t xml:space="preserve">communication. (See Table 2) Also detailed minutes are recorded for Steering Group meetings which were held monthly. Both the ‘Bridging the Gap’ and ‘Steering Group Minutes’ are held on the NDP website separately from the Appendices. </w:t>
      </w:r>
    </w:p>
    <w:p w:rsidR="00A3385F" w:rsidRDefault="00DB315B">
      <w:pPr>
        <w:pStyle w:val="NormalWeb"/>
        <w:rPr>
          <w:b/>
          <w:color w:val="000000"/>
        </w:rPr>
      </w:pPr>
      <w:r>
        <w:rPr>
          <w:rFonts w:ascii="Arial" w:hAnsi="Arial"/>
          <w:b/>
          <w:color w:val="000000"/>
        </w:rPr>
        <w:t>4.0 Specific NDP Cons</w:t>
      </w:r>
      <w:r>
        <w:rPr>
          <w:rFonts w:ascii="Arial" w:hAnsi="Arial"/>
          <w:b/>
          <w:color w:val="000000"/>
        </w:rPr>
        <w:t>ultation</w:t>
      </w:r>
    </w:p>
    <w:p w:rsidR="00A3385F" w:rsidRDefault="00DB315B">
      <w:pPr>
        <w:pStyle w:val="NormalWeb"/>
        <w:rPr>
          <w:b/>
          <w:color w:val="000000"/>
        </w:rPr>
      </w:pPr>
      <w:r>
        <w:rPr>
          <w:rFonts w:ascii="Arial" w:hAnsi="Arial"/>
          <w:b/>
          <w:color w:val="000000"/>
        </w:rPr>
        <w:t>4.1 The Steering Committee</w:t>
      </w:r>
    </w:p>
    <w:p w:rsidR="00A3385F" w:rsidRDefault="00DB315B">
      <w:pPr>
        <w:pStyle w:val="NormalWeb"/>
        <w:rPr>
          <w:color w:val="000000"/>
        </w:rPr>
      </w:pPr>
      <w:r>
        <w:rPr>
          <w:rFonts w:ascii="Arial" w:hAnsi="Arial"/>
          <w:color w:val="000000"/>
        </w:rPr>
        <w:lastRenderedPageBreak/>
        <w:t>At a specially convened Stratford Town Council Meeting on the 28</w:t>
      </w:r>
      <w:r>
        <w:rPr>
          <w:rFonts w:ascii="Arial" w:hAnsi="Arial"/>
          <w:color w:val="000000"/>
          <w:vertAlign w:val="superscript"/>
        </w:rPr>
        <w:t>th</w:t>
      </w:r>
      <w:r>
        <w:rPr>
          <w:rFonts w:ascii="Arial" w:hAnsi="Arial"/>
          <w:color w:val="000000"/>
        </w:rPr>
        <w:t xml:space="preserve"> July 2011, it was confirmed that Mark Haselden be appointed to lead the Neighbourhood Plan Steering  Committee. Representatives from all of Stratford’s o</w:t>
      </w:r>
      <w:r>
        <w:rPr>
          <w:rFonts w:ascii="Arial" w:hAnsi="Arial"/>
          <w:color w:val="000000"/>
        </w:rPr>
        <w:t>rganisations including parish councils were invited to be represented on the Steering Committee and numbered some 40 persons. This meeting was  advertised in the Stratford Herald.  A subset of the Steering Committee were elected to become members of a mana</w:t>
      </w:r>
      <w:r>
        <w:rPr>
          <w:rFonts w:ascii="Arial" w:hAnsi="Arial"/>
          <w:color w:val="000000"/>
        </w:rPr>
        <w:t>gement team reporting in to Mark Haselden. Steering Committee meetings were held in the Town Hall on a monthly basis and this provided the forum for the management team to report on progress with the NDP. Very importantly the Steering Committee was require</w:t>
      </w:r>
      <w:r>
        <w:rPr>
          <w:rFonts w:ascii="Arial" w:hAnsi="Arial"/>
          <w:color w:val="000000"/>
        </w:rPr>
        <w:t xml:space="preserve">d to ratify all decisions going forward.      </w:t>
      </w:r>
    </w:p>
    <w:p w:rsidR="00A3385F" w:rsidRDefault="00DB315B">
      <w:pPr>
        <w:pStyle w:val="NormalWeb"/>
        <w:rPr>
          <w:color w:val="000000"/>
        </w:rPr>
      </w:pPr>
      <w:r>
        <w:rPr>
          <w:rFonts w:ascii="Arial" w:hAnsi="Arial"/>
          <w:color w:val="000000"/>
        </w:rPr>
        <w:t>The Management Team supported by the Steering Committee, ran meetings and open days, conducted interviews and produced questionnaires to ensure their findings were properly triangulated and validated. In addit</w:t>
      </w:r>
      <w:r>
        <w:rPr>
          <w:rFonts w:ascii="Arial" w:hAnsi="Arial"/>
          <w:color w:val="000000"/>
        </w:rPr>
        <w:t>ion to this the committee have kept Stratford on Avon District Council and Warwickshire County Council informed of the Plan’s progress and sought information and guidance on a number of different aspects.</w:t>
      </w:r>
    </w:p>
    <w:p w:rsidR="00A3385F" w:rsidRDefault="00DB315B">
      <w:pPr>
        <w:pStyle w:val="NormalWeb"/>
        <w:rPr>
          <w:b/>
          <w:color w:val="000000"/>
        </w:rPr>
      </w:pPr>
      <w:r>
        <w:rPr>
          <w:rFonts w:ascii="Arial" w:hAnsi="Arial"/>
          <w:b/>
          <w:color w:val="000000"/>
        </w:rPr>
        <w:t>4.2 Initial Residents Survey (Appendix 1)</w:t>
      </w:r>
    </w:p>
    <w:p w:rsidR="00A3385F" w:rsidRDefault="00DB315B">
      <w:pPr>
        <w:pStyle w:val="NormalWeb"/>
        <w:rPr>
          <w:color w:val="000000"/>
        </w:rPr>
      </w:pPr>
      <w:r>
        <w:rPr>
          <w:rFonts w:ascii="Arial" w:hAnsi="Arial"/>
          <w:color w:val="000000"/>
        </w:rPr>
        <w:t>To inform</w:t>
      </w:r>
      <w:r>
        <w:rPr>
          <w:rFonts w:ascii="Arial" w:hAnsi="Arial"/>
          <w:color w:val="000000"/>
        </w:rPr>
        <w:t xml:space="preserve"> the production of the Stratford-upon-Avon NDP a consultation exercise was undertaken. This received 1560 responses from people who live, study and work in the Town.</w:t>
      </w:r>
    </w:p>
    <w:p w:rsidR="00A3385F" w:rsidRDefault="00DB315B">
      <w:pPr>
        <w:pStyle w:val="NormalWeb"/>
        <w:rPr>
          <w:color w:val="000000"/>
        </w:rPr>
      </w:pPr>
      <w:r>
        <w:rPr>
          <w:rFonts w:ascii="Arial" w:hAnsi="Arial"/>
          <w:color w:val="000000"/>
        </w:rPr>
        <w:t xml:space="preserve">This consultation was conducted to inform the development of the Stratford-upon-Avon </w:t>
      </w:r>
      <w:r>
        <w:rPr>
          <w:rFonts w:ascii="Arial" w:hAnsi="Arial"/>
          <w:color w:val="000000"/>
        </w:rPr>
        <w:t>Neighbourhood Plan. It involved asking people who live and work in Stratford three simple questions:</w:t>
      </w:r>
    </w:p>
    <w:p w:rsidR="00A3385F" w:rsidRDefault="00DB315B">
      <w:pPr>
        <w:pStyle w:val="NormalWeb"/>
        <w:numPr>
          <w:ilvl w:val="0"/>
          <w:numId w:val="3"/>
        </w:numPr>
        <w:rPr>
          <w:color w:val="000000"/>
        </w:rPr>
      </w:pPr>
      <w:r>
        <w:rPr>
          <w:rFonts w:ascii="Arial" w:hAnsi="Arial"/>
          <w:color w:val="000000"/>
        </w:rPr>
        <w:t>What do you like about living in the Town;</w:t>
      </w:r>
    </w:p>
    <w:p w:rsidR="00A3385F" w:rsidRDefault="00DB315B">
      <w:pPr>
        <w:pStyle w:val="NormalWeb"/>
        <w:numPr>
          <w:ilvl w:val="0"/>
          <w:numId w:val="3"/>
        </w:numPr>
        <w:rPr>
          <w:color w:val="000000"/>
        </w:rPr>
      </w:pPr>
      <w:r>
        <w:rPr>
          <w:rFonts w:ascii="Arial" w:hAnsi="Arial"/>
          <w:color w:val="000000"/>
        </w:rPr>
        <w:t>What would you like to change;</w:t>
      </w:r>
    </w:p>
    <w:p w:rsidR="00A3385F" w:rsidRDefault="00DB315B">
      <w:pPr>
        <w:pStyle w:val="NormalWeb"/>
        <w:numPr>
          <w:ilvl w:val="0"/>
          <w:numId w:val="3"/>
        </w:numPr>
        <w:rPr>
          <w:color w:val="000000"/>
        </w:rPr>
      </w:pPr>
      <w:r>
        <w:rPr>
          <w:rFonts w:ascii="Arial" w:hAnsi="Arial"/>
          <w:color w:val="000000"/>
        </w:rPr>
        <w:t>Which of those things would be your priority.</w:t>
      </w:r>
    </w:p>
    <w:p w:rsidR="00A3385F" w:rsidRDefault="00DB315B">
      <w:pPr>
        <w:pStyle w:val="NormalWeb"/>
        <w:rPr>
          <w:color w:val="000000"/>
        </w:rPr>
      </w:pPr>
      <w:r>
        <w:rPr>
          <w:rFonts w:ascii="Arial" w:hAnsi="Arial"/>
          <w:color w:val="000000"/>
        </w:rPr>
        <w:t>People were invited to respond in t</w:t>
      </w:r>
      <w:r>
        <w:rPr>
          <w:rFonts w:ascii="Arial" w:hAnsi="Arial"/>
          <w:color w:val="000000"/>
        </w:rPr>
        <w:t>heir own words through an online questionnaire or by completing one of 25,000 mood cards (see section 10 for a copy) which were distributed widely throughout the Town.</w:t>
      </w:r>
    </w:p>
    <w:p w:rsidR="00A3385F" w:rsidRDefault="00DB315B">
      <w:pPr>
        <w:pStyle w:val="NormalWeb"/>
        <w:rPr>
          <w:color w:val="000000"/>
        </w:rPr>
      </w:pPr>
      <w:r>
        <w:rPr>
          <w:rFonts w:ascii="Arial" w:hAnsi="Arial"/>
          <w:color w:val="000000"/>
        </w:rPr>
        <w:t>Responses were categorised under headings: Getting around, shopping, events entertainmen</w:t>
      </w:r>
      <w:r>
        <w:rPr>
          <w:rFonts w:ascii="Arial" w:hAnsi="Arial"/>
          <w:color w:val="000000"/>
        </w:rPr>
        <w:t>t and activities, housing and development plus a small proportion against schooling, health care and the local economy.</w:t>
      </w:r>
    </w:p>
    <w:p w:rsidR="00A3385F" w:rsidRDefault="00A3385F">
      <w:pPr>
        <w:pStyle w:val="NormalWeb"/>
        <w:rPr>
          <w:rFonts w:ascii="Arial" w:hAnsi="Arial"/>
          <w:color w:val="000000"/>
        </w:rPr>
      </w:pPr>
    </w:p>
    <w:p w:rsidR="00A3385F" w:rsidRDefault="00A3385F">
      <w:pPr>
        <w:pStyle w:val="NormalWeb"/>
        <w:rPr>
          <w:rFonts w:ascii="Arial" w:hAnsi="Arial"/>
          <w:color w:val="000000"/>
        </w:rPr>
      </w:pPr>
    </w:p>
    <w:p w:rsidR="00A3385F" w:rsidRDefault="00DB315B">
      <w:pPr>
        <w:pStyle w:val="NormalWeb"/>
        <w:rPr>
          <w:b/>
          <w:color w:val="000000"/>
        </w:rPr>
      </w:pPr>
      <w:r>
        <w:rPr>
          <w:rFonts w:ascii="Arial" w:hAnsi="Arial"/>
          <w:b/>
          <w:color w:val="000000"/>
        </w:rPr>
        <w:t>4.3 Working Parties (Appendix 1)</w:t>
      </w:r>
    </w:p>
    <w:p w:rsidR="00A3385F" w:rsidRDefault="00DB315B">
      <w:pPr>
        <w:pStyle w:val="NormalWeb"/>
        <w:rPr>
          <w:color w:val="000000"/>
        </w:rPr>
      </w:pPr>
      <w:r>
        <w:rPr>
          <w:rFonts w:ascii="Arial" w:hAnsi="Arial"/>
          <w:color w:val="000000"/>
        </w:rPr>
        <w:t>Based on the survey, a number of working parties were set up to develop strategies to address residen</w:t>
      </w:r>
      <w:r>
        <w:rPr>
          <w:rFonts w:ascii="Arial" w:hAnsi="Arial"/>
          <w:color w:val="000000"/>
        </w:rPr>
        <w:t>ts’ concerns. These working parties were led by the Management Team and were composed of residents with specialist knowledge or a special interest. Detailed guidance was provided to enable a structured approach. Strategies were then presented to the Steeri</w:t>
      </w:r>
      <w:r>
        <w:rPr>
          <w:rFonts w:ascii="Arial" w:hAnsi="Arial"/>
          <w:color w:val="000000"/>
        </w:rPr>
        <w:t>ng Committee using Power Point and formed the basis for development of the policies within the plan.</w:t>
      </w:r>
    </w:p>
    <w:p w:rsidR="00A3385F" w:rsidRDefault="00DB315B">
      <w:pPr>
        <w:pStyle w:val="NormalWeb"/>
        <w:rPr>
          <w:color w:val="000000"/>
        </w:rPr>
      </w:pPr>
      <w:r>
        <w:rPr>
          <w:rFonts w:ascii="Arial" w:hAnsi="Arial"/>
          <w:color w:val="000000"/>
        </w:rPr>
        <w:t>In order to inform housing need, a workshop was held with the District Council Planning Dept. and a meeting was held to seek advice from the architects emp</w:t>
      </w:r>
      <w:r>
        <w:rPr>
          <w:rFonts w:ascii="Arial" w:hAnsi="Arial"/>
          <w:color w:val="000000"/>
        </w:rPr>
        <w:t xml:space="preserve">loyed by the Bournewille Trust in Oct 2012. A formal presentation was given by the NDP Team and views </w:t>
      </w:r>
      <w:r>
        <w:rPr>
          <w:rFonts w:ascii="Arial" w:hAnsi="Arial"/>
          <w:color w:val="000000"/>
        </w:rPr>
        <w:lastRenderedPageBreak/>
        <w:t>solicited. Optimum levels of affordable housing were recommended to ensure social cohesion.</w:t>
      </w:r>
    </w:p>
    <w:p w:rsidR="00A3385F" w:rsidRDefault="00DB315B">
      <w:pPr>
        <w:pStyle w:val="NormalWeb"/>
        <w:rPr>
          <w:b/>
          <w:color w:val="000000"/>
        </w:rPr>
      </w:pPr>
      <w:r>
        <w:rPr>
          <w:rFonts w:ascii="Arial" w:hAnsi="Arial"/>
          <w:b/>
          <w:color w:val="000000"/>
        </w:rPr>
        <w:t>4.4 Open Days (Appendix 2)</w:t>
      </w:r>
    </w:p>
    <w:p w:rsidR="00A3385F" w:rsidRDefault="00DB315B">
      <w:pPr>
        <w:pStyle w:val="NormalWeb"/>
        <w:rPr>
          <w:color w:val="000000"/>
        </w:rPr>
      </w:pPr>
      <w:r>
        <w:rPr>
          <w:rFonts w:ascii="Arial" w:hAnsi="Arial"/>
          <w:color w:val="000000"/>
        </w:rPr>
        <w:t xml:space="preserve">During 2012 and 2013 policies were </w:t>
      </w:r>
      <w:r>
        <w:rPr>
          <w:rFonts w:ascii="Arial" w:hAnsi="Arial"/>
          <w:color w:val="000000"/>
        </w:rPr>
        <w:t>refined and these then formed the basis for seeking approval from the residents to enable the plan to be completed.</w:t>
      </w:r>
    </w:p>
    <w:p w:rsidR="00A3385F" w:rsidRDefault="00DB315B">
      <w:pPr>
        <w:pStyle w:val="NormalWeb"/>
        <w:rPr>
          <w:color w:val="000000"/>
        </w:rPr>
      </w:pPr>
      <w:r>
        <w:rPr>
          <w:rFonts w:ascii="Arial" w:hAnsi="Arial"/>
          <w:color w:val="000000"/>
        </w:rPr>
        <w:t>A study was conducted into the way forward for retail in the town centre by Exeter University (William Casely) in April 2013.</w:t>
      </w:r>
    </w:p>
    <w:p w:rsidR="00A3385F" w:rsidRDefault="00DB315B">
      <w:pPr>
        <w:pStyle w:val="NormalWeb"/>
        <w:rPr>
          <w:color w:val="000000"/>
        </w:rPr>
      </w:pPr>
      <w:r>
        <w:rPr>
          <w:rFonts w:ascii="Arial" w:hAnsi="Arial"/>
          <w:color w:val="000000"/>
        </w:rPr>
        <w:t xml:space="preserve"> A team was es</w:t>
      </w:r>
      <w:r>
        <w:rPr>
          <w:rFonts w:ascii="Arial" w:hAnsi="Arial"/>
          <w:color w:val="000000"/>
        </w:rPr>
        <w:t>tablished to plan a publicity campaign which culminated in two public open days at Stratford Town Hall on 30</w:t>
      </w:r>
      <w:r>
        <w:rPr>
          <w:rFonts w:ascii="Arial" w:hAnsi="Arial"/>
          <w:color w:val="000000"/>
          <w:vertAlign w:val="superscript"/>
        </w:rPr>
        <w:t>th</w:t>
      </w:r>
      <w:r>
        <w:rPr>
          <w:rFonts w:ascii="Arial" w:hAnsi="Arial"/>
          <w:color w:val="000000"/>
        </w:rPr>
        <w:t xml:space="preserve"> June and 1</w:t>
      </w:r>
      <w:r>
        <w:rPr>
          <w:rFonts w:ascii="Arial" w:hAnsi="Arial"/>
          <w:color w:val="000000"/>
          <w:vertAlign w:val="superscript"/>
        </w:rPr>
        <w:t>st</w:t>
      </w:r>
      <w:r>
        <w:rPr>
          <w:rFonts w:ascii="Arial" w:hAnsi="Arial"/>
          <w:color w:val="000000"/>
        </w:rPr>
        <w:t xml:space="preserve"> July 2013. </w:t>
      </w:r>
    </w:p>
    <w:p w:rsidR="00A3385F" w:rsidRDefault="00DB315B">
      <w:pPr>
        <w:pStyle w:val="NormalWeb"/>
        <w:rPr>
          <w:color w:val="000000"/>
        </w:rPr>
      </w:pPr>
      <w:r>
        <w:rPr>
          <w:rFonts w:ascii="Arial" w:hAnsi="Arial"/>
          <w:color w:val="000000"/>
        </w:rPr>
        <w:t>In the run up to this, a major publicity campaign was run (see Table 3) involving all media channels and presenting deta</w:t>
      </w:r>
      <w:r>
        <w:rPr>
          <w:rFonts w:ascii="Arial" w:hAnsi="Arial"/>
          <w:color w:val="000000"/>
        </w:rPr>
        <w:t>ils to key organisations representing the residents of Stratford. These included:</w:t>
      </w:r>
    </w:p>
    <w:p w:rsidR="00A3385F" w:rsidRDefault="00DB315B">
      <w:pPr>
        <w:pStyle w:val="NormalWeb"/>
        <w:numPr>
          <w:ilvl w:val="0"/>
          <w:numId w:val="4"/>
        </w:numPr>
        <w:rPr>
          <w:color w:val="000000"/>
        </w:rPr>
      </w:pPr>
      <w:r>
        <w:rPr>
          <w:rFonts w:ascii="Arial" w:hAnsi="Arial"/>
          <w:color w:val="000000"/>
        </w:rPr>
        <w:t>The Stratford District and Town Council Councillors;</w:t>
      </w:r>
    </w:p>
    <w:p w:rsidR="00A3385F" w:rsidRDefault="00DB315B">
      <w:pPr>
        <w:pStyle w:val="NormalWeb"/>
        <w:numPr>
          <w:ilvl w:val="0"/>
          <w:numId w:val="4"/>
        </w:numPr>
        <w:rPr>
          <w:color w:val="000000"/>
        </w:rPr>
      </w:pPr>
      <w:r>
        <w:rPr>
          <w:rFonts w:ascii="Arial" w:hAnsi="Arial"/>
          <w:color w:val="000000"/>
        </w:rPr>
        <w:t>The Stratford Town Trust;</w:t>
      </w:r>
    </w:p>
    <w:p w:rsidR="00A3385F" w:rsidRDefault="00DB315B">
      <w:pPr>
        <w:pStyle w:val="NormalWeb"/>
        <w:numPr>
          <w:ilvl w:val="0"/>
          <w:numId w:val="4"/>
        </w:numPr>
        <w:rPr>
          <w:color w:val="000000"/>
        </w:rPr>
      </w:pPr>
      <w:r>
        <w:rPr>
          <w:rFonts w:ascii="Arial" w:hAnsi="Arial"/>
          <w:color w:val="000000"/>
        </w:rPr>
        <w:t>The Community Forum;</w:t>
      </w:r>
    </w:p>
    <w:p w:rsidR="00A3385F" w:rsidRDefault="00DB315B">
      <w:pPr>
        <w:pStyle w:val="NormalWeb"/>
        <w:numPr>
          <w:ilvl w:val="0"/>
          <w:numId w:val="4"/>
        </w:numPr>
        <w:rPr>
          <w:color w:val="000000"/>
        </w:rPr>
      </w:pPr>
      <w:r>
        <w:rPr>
          <w:rFonts w:ascii="Arial" w:hAnsi="Arial"/>
          <w:color w:val="000000"/>
        </w:rPr>
        <w:t>SCAN (representing senior citizens);</w:t>
      </w:r>
    </w:p>
    <w:p w:rsidR="00A3385F" w:rsidRDefault="00DB315B">
      <w:pPr>
        <w:pStyle w:val="NormalWeb"/>
        <w:numPr>
          <w:ilvl w:val="0"/>
          <w:numId w:val="4"/>
        </w:numPr>
        <w:rPr>
          <w:color w:val="000000"/>
        </w:rPr>
      </w:pPr>
      <w:r>
        <w:rPr>
          <w:rFonts w:ascii="Arial" w:hAnsi="Arial"/>
          <w:color w:val="000000"/>
        </w:rPr>
        <w:t>The Stratford Society;</w:t>
      </w:r>
    </w:p>
    <w:p w:rsidR="00A3385F" w:rsidRDefault="00DB315B">
      <w:pPr>
        <w:pStyle w:val="NormalWeb"/>
        <w:numPr>
          <w:ilvl w:val="0"/>
          <w:numId w:val="4"/>
        </w:numPr>
        <w:rPr>
          <w:color w:val="000000"/>
        </w:rPr>
      </w:pPr>
      <w:r>
        <w:rPr>
          <w:rFonts w:ascii="Arial" w:hAnsi="Arial"/>
          <w:color w:val="000000"/>
        </w:rPr>
        <w:t xml:space="preserve">Stratforward </w:t>
      </w:r>
      <w:r>
        <w:rPr>
          <w:rFonts w:ascii="Arial" w:hAnsi="Arial"/>
          <w:color w:val="000000"/>
        </w:rPr>
        <w:t>(representing the business community).</w:t>
      </w:r>
    </w:p>
    <w:p w:rsidR="00A3385F" w:rsidRDefault="00DB315B">
      <w:pPr>
        <w:pStyle w:val="NormalWeb"/>
        <w:rPr>
          <w:color w:val="000000"/>
        </w:rPr>
      </w:pPr>
      <w:r>
        <w:rPr>
          <w:rFonts w:ascii="Arial" w:hAnsi="Arial"/>
          <w:color w:val="000000"/>
        </w:rPr>
        <w:t>The open days involved stands manned by a representative from the working parties who was available to answer questions. Stratford Town Councillors were also on hand to provide additional input. Comment forms/question</w:t>
      </w:r>
      <w:r>
        <w:rPr>
          <w:rFonts w:ascii="Arial" w:hAnsi="Arial"/>
          <w:color w:val="000000"/>
        </w:rPr>
        <w:t>naires were made available (in parallel with online facilities) and residents were actively encouraged to give their feedback. 2569 residents responded. When residents visited the stands, their verbal and written comments were recorded. Maps were also disp</w:t>
      </w:r>
      <w:r>
        <w:rPr>
          <w:rFonts w:ascii="Arial" w:hAnsi="Arial"/>
          <w:color w:val="000000"/>
        </w:rPr>
        <w:t>layed to enable an understanding of where new developments are proposed in line with the Core Strategy.</w:t>
      </w:r>
    </w:p>
    <w:p w:rsidR="00A3385F" w:rsidRDefault="00DB315B">
      <w:pPr>
        <w:pStyle w:val="NormalWeb"/>
        <w:rPr>
          <w:color w:val="000000"/>
        </w:rPr>
      </w:pPr>
      <w:r>
        <w:rPr>
          <w:rFonts w:ascii="Arial" w:hAnsi="Arial"/>
          <w:color w:val="000000"/>
        </w:rPr>
        <w:t xml:space="preserve"> A detailed analysis of residents’ feedback was conducted in conjunction with the Stratford District Council and the results were used to refine the con</w:t>
      </w:r>
      <w:r>
        <w:rPr>
          <w:rFonts w:ascii="Arial" w:hAnsi="Arial"/>
          <w:color w:val="000000"/>
        </w:rPr>
        <w:t>tent of the NDP. The final version of the draft NDP was created in 2014 and involved further dialogue with Stratford District Council Planning Dept. and Warwickshire County Council Traffic Planning. Records of meetings are provided in Appendix 4. Also supp</w:t>
      </w:r>
      <w:r>
        <w:rPr>
          <w:rFonts w:ascii="Arial" w:hAnsi="Arial"/>
          <w:color w:val="000000"/>
        </w:rPr>
        <w:t>ort was given to the Tiddington Village Residents Association in helping residents to select preferred sights for future housing development. A residents’ questionnaire is provided in Appendix3. See 4.6 below</w:t>
      </w:r>
    </w:p>
    <w:p w:rsidR="00A3385F" w:rsidRDefault="00A3385F">
      <w:pPr>
        <w:pStyle w:val="NormalWeb"/>
        <w:rPr>
          <w:rFonts w:ascii="Arial" w:hAnsi="Arial"/>
          <w:b/>
          <w:color w:val="000000"/>
        </w:rPr>
      </w:pPr>
    </w:p>
    <w:p w:rsidR="00A3385F" w:rsidRDefault="00DB315B">
      <w:pPr>
        <w:pStyle w:val="NormalWeb"/>
        <w:rPr>
          <w:b/>
          <w:color w:val="000000"/>
        </w:rPr>
      </w:pPr>
      <w:r>
        <w:rPr>
          <w:rFonts w:ascii="Arial" w:hAnsi="Arial"/>
          <w:b/>
          <w:color w:val="000000"/>
        </w:rPr>
        <w:t xml:space="preserve">4.5 Consultation on a Canal Regeneration Zone </w:t>
      </w:r>
      <w:r>
        <w:rPr>
          <w:rFonts w:ascii="Arial" w:hAnsi="Arial"/>
          <w:b/>
          <w:color w:val="000000"/>
        </w:rPr>
        <w:t>(Appendix 2b)</w:t>
      </w:r>
    </w:p>
    <w:p w:rsidR="00A3385F" w:rsidRDefault="00DB315B">
      <w:pPr>
        <w:pStyle w:val="NormalWeb"/>
        <w:rPr>
          <w:rFonts w:ascii="Arial" w:hAnsi="Arial"/>
        </w:rPr>
      </w:pPr>
      <w:r>
        <w:rPr>
          <w:rFonts w:ascii="Arial" w:hAnsi="Arial"/>
        </w:rPr>
        <w:t>A Stratford upon Avon Canal Regeneration Zone was conceived by the NDP team in 2013 in order to make use of the canal as an amenity and to provide for much needed housing near the town centre. Letters were written to businesses in Stratford a</w:t>
      </w:r>
      <w:r>
        <w:rPr>
          <w:rFonts w:ascii="Arial" w:hAnsi="Arial"/>
        </w:rPr>
        <w:t>sking for their views. Representative examples are provided in Appendix 2b. Also local estate agents were approached, as were the Stratford Town Trust who are a local land owner. The car dealership (Listers) who lease land by the canal, were also contacted</w:t>
      </w:r>
      <w:r>
        <w:rPr>
          <w:rFonts w:ascii="Arial" w:hAnsi="Arial"/>
        </w:rPr>
        <w:t xml:space="preserve"> (Geoff Lister) and a meeting was held with David Johnson, Listers’ property director, in order to understand their long term plans. </w:t>
      </w:r>
    </w:p>
    <w:p w:rsidR="00A3385F" w:rsidRDefault="00DB315B">
      <w:pPr>
        <w:pStyle w:val="NormalWeb"/>
        <w:rPr>
          <w:b/>
          <w:color w:val="000000"/>
        </w:rPr>
      </w:pPr>
      <w:r>
        <w:rPr>
          <w:rFonts w:ascii="Arial" w:hAnsi="Arial"/>
          <w:b/>
          <w:color w:val="000000"/>
        </w:rPr>
        <w:lastRenderedPageBreak/>
        <w:t>4.6 Consultation with the Tiddington Village Residents Association (TVRA) (Appendix 3)</w:t>
      </w:r>
    </w:p>
    <w:p w:rsidR="00A3385F" w:rsidRDefault="00DB315B">
      <w:pPr>
        <w:pStyle w:val="NormalWeb"/>
        <w:rPr>
          <w:color w:val="000000"/>
        </w:rPr>
      </w:pPr>
      <w:r>
        <w:rPr>
          <w:rFonts w:ascii="Arial" w:hAnsi="Arial"/>
          <w:color w:val="000000"/>
        </w:rPr>
        <w:t xml:space="preserve">The TVRA were assisted in managing </w:t>
      </w:r>
      <w:r>
        <w:rPr>
          <w:rFonts w:ascii="Arial" w:hAnsi="Arial"/>
          <w:color w:val="000000"/>
        </w:rPr>
        <w:t>a residents’ questionnaire seeking views on the preferred location for housing. The results of this activity were originally documented as a Site Specific Brief within the draft NDP but this activity has been overtaken by events. Locations have now been ap</w:t>
      </w:r>
      <w:r>
        <w:rPr>
          <w:rFonts w:ascii="Arial" w:hAnsi="Arial"/>
          <w:color w:val="000000"/>
        </w:rPr>
        <w:t xml:space="preserve">proved in the planning system and are therefore accepted as “givens”.   </w:t>
      </w:r>
    </w:p>
    <w:p w:rsidR="00A3385F" w:rsidRDefault="00DB315B">
      <w:pPr>
        <w:pStyle w:val="NormalWeb"/>
        <w:rPr>
          <w:b/>
          <w:color w:val="000000"/>
        </w:rPr>
      </w:pPr>
      <w:r>
        <w:rPr>
          <w:rFonts w:ascii="Arial" w:hAnsi="Arial"/>
          <w:b/>
          <w:color w:val="000000"/>
        </w:rPr>
        <w:t>4.7 Six week Pre-consultation (Appendix 4)</w:t>
      </w:r>
    </w:p>
    <w:p w:rsidR="00A3385F" w:rsidRDefault="00DB315B">
      <w:pPr>
        <w:pStyle w:val="NormalWeb"/>
        <w:rPr>
          <w:color w:val="000000"/>
        </w:rPr>
      </w:pPr>
      <w:r>
        <w:rPr>
          <w:rFonts w:ascii="Arial" w:hAnsi="Arial"/>
          <w:color w:val="000000"/>
        </w:rPr>
        <w:t>The six week consultation begun on 21</w:t>
      </w:r>
      <w:r>
        <w:rPr>
          <w:rFonts w:ascii="Arial" w:hAnsi="Arial"/>
          <w:color w:val="000000"/>
          <w:vertAlign w:val="superscript"/>
        </w:rPr>
        <w:t>st</w:t>
      </w:r>
      <w:r>
        <w:rPr>
          <w:rFonts w:ascii="Arial" w:hAnsi="Arial"/>
          <w:color w:val="000000"/>
        </w:rPr>
        <w:t xml:space="preserve"> May 2015 and was preceded by publicity involving Stratford Herald and Observer, Radio/TV to draw attention to the availability of the NDP on the Website and in paper form located at the Town and District Councils and local Libraries. A questionnaire was p</w:t>
      </w:r>
      <w:r>
        <w:rPr>
          <w:rFonts w:ascii="Arial" w:hAnsi="Arial"/>
          <w:color w:val="000000"/>
        </w:rPr>
        <w:t>rovided to enable residents’ comments on the plan. In addition organisations from a recommended Stratford on Avon District Council list were formally requested to provide feedback against the plan and their responses were mostly made in standalone document</w:t>
      </w:r>
      <w:r>
        <w:rPr>
          <w:rFonts w:ascii="Arial" w:hAnsi="Arial"/>
          <w:color w:val="000000"/>
        </w:rPr>
        <w:t>s:</w:t>
      </w:r>
    </w:p>
    <w:p w:rsidR="00A3385F" w:rsidRDefault="00DB315B">
      <w:pPr>
        <w:pStyle w:val="NormalWeb"/>
        <w:rPr>
          <w:color w:val="000000"/>
        </w:rPr>
      </w:pPr>
      <w:r>
        <w:rPr>
          <w:rFonts w:ascii="Arial" w:hAnsi="Arial"/>
          <w:color w:val="000000"/>
        </w:rPr>
        <w:t>The list can be accessed in Appendix 4</w:t>
      </w:r>
    </w:p>
    <w:p w:rsidR="00A3385F" w:rsidRDefault="00DB315B">
      <w:pPr>
        <w:pStyle w:val="NormalWeb"/>
        <w:rPr>
          <w:color w:val="000000"/>
        </w:rPr>
      </w:pPr>
      <w:r>
        <w:rPr>
          <w:rFonts w:ascii="Arial" w:hAnsi="Arial"/>
          <w:color w:val="000000"/>
        </w:rPr>
        <w:t xml:space="preserve">The District Council was tasked with consolidating responses into tabular form to enable the NDP team to respond to each comment and to identify any potential changes to the NDP as a result. </w:t>
      </w:r>
    </w:p>
    <w:p w:rsidR="00A3385F" w:rsidRDefault="00DB315B">
      <w:pPr>
        <w:pStyle w:val="NormalWeb"/>
        <w:rPr>
          <w:color w:val="000000"/>
        </w:rPr>
      </w:pPr>
      <w:r>
        <w:rPr>
          <w:rFonts w:ascii="Arial" w:hAnsi="Arial"/>
          <w:color w:val="000000"/>
        </w:rPr>
        <w:t>270 online responses w</w:t>
      </w:r>
      <w:r>
        <w:rPr>
          <w:rFonts w:ascii="Arial" w:hAnsi="Arial"/>
          <w:color w:val="000000"/>
        </w:rPr>
        <w:t>ere received and analysed. A number of changes were required as a result of this exercise and these are identified in Appendix 4 under Detailed residents comments on the draft NDP and NDP team response and actions. However many residents of Tiddington expr</w:t>
      </w:r>
      <w:r>
        <w:rPr>
          <w:rFonts w:ascii="Arial" w:hAnsi="Arial"/>
          <w:color w:val="000000"/>
        </w:rPr>
        <w:t>essed concerns over the potential housing development sites chosen in the survey and documented in the Tiddington Site Specific Brief. This issue has now been resolved by the planning process whereby approval was given to the development of Tiddington Fiel</w:t>
      </w:r>
      <w:r>
        <w:rPr>
          <w:rFonts w:ascii="Arial" w:hAnsi="Arial"/>
          <w:color w:val="000000"/>
        </w:rPr>
        <w:t xml:space="preserve">ds area 2 and development on area 3 was rejected on appeal. </w:t>
      </w:r>
    </w:p>
    <w:p w:rsidR="00A3385F" w:rsidRDefault="00A3385F">
      <w:pPr>
        <w:pStyle w:val="NormalWeb"/>
        <w:rPr>
          <w:rFonts w:ascii="Arial" w:hAnsi="Arial"/>
          <w:b/>
          <w:color w:val="000000"/>
        </w:rPr>
      </w:pPr>
    </w:p>
    <w:p w:rsidR="00A3385F" w:rsidRDefault="00DB315B">
      <w:pPr>
        <w:pStyle w:val="NormalWeb"/>
        <w:rPr>
          <w:b/>
          <w:color w:val="000000"/>
        </w:rPr>
      </w:pPr>
      <w:r>
        <w:rPr>
          <w:rFonts w:ascii="Arial" w:hAnsi="Arial"/>
          <w:b/>
          <w:color w:val="000000"/>
        </w:rPr>
        <w:t>4.8 Housing Needs Survey (Appendix 4)</w:t>
      </w:r>
    </w:p>
    <w:p w:rsidR="00A3385F" w:rsidRDefault="00DB315B">
      <w:pPr>
        <w:pStyle w:val="NormalWeb"/>
        <w:rPr>
          <w:color w:val="000000"/>
        </w:rPr>
      </w:pPr>
      <w:r>
        <w:rPr>
          <w:rFonts w:ascii="Arial" w:hAnsi="Arial"/>
          <w:color w:val="000000"/>
        </w:rPr>
        <w:t>As part of discussions with the District Council in the latter part of 2015, concern was expressed that the housing mix presented in the Draft Core Strategy</w:t>
      </w:r>
      <w:r>
        <w:rPr>
          <w:rFonts w:ascii="Arial" w:hAnsi="Arial"/>
          <w:color w:val="000000"/>
        </w:rPr>
        <w:t xml:space="preserve"> did not meet the specific needs of Stratford upon Avon especially for affordable housing. The Core Strategy projected housing mix applies to the district as a whole.</w:t>
      </w:r>
    </w:p>
    <w:p w:rsidR="00A3385F" w:rsidRDefault="00DB315B">
      <w:pPr>
        <w:pStyle w:val="NormalWeb"/>
        <w:rPr>
          <w:color w:val="000000"/>
        </w:rPr>
      </w:pPr>
      <w:r>
        <w:rPr>
          <w:rFonts w:ascii="Arial" w:hAnsi="Arial"/>
          <w:color w:val="000000"/>
        </w:rPr>
        <w:t xml:space="preserve"> In September 2015 Stratford Town Council commissioned Warwickshire Rural Community Counc</w:t>
      </w:r>
      <w:r>
        <w:rPr>
          <w:rFonts w:ascii="Arial" w:hAnsi="Arial"/>
          <w:color w:val="000000"/>
        </w:rPr>
        <w:t>il (WRCC) to do a local Housing Needs Survey. The aim of the survey was to collect accurate housing needs information for the town of Stratford upon Avon. The report was issued in November 2015.</w:t>
      </w:r>
    </w:p>
    <w:p w:rsidR="00A3385F" w:rsidRDefault="00DB315B">
      <w:pPr>
        <w:pStyle w:val="NormalWeb"/>
        <w:rPr>
          <w:color w:val="000000"/>
        </w:rPr>
      </w:pPr>
      <w:r>
        <w:rPr>
          <w:rFonts w:ascii="Arial" w:hAnsi="Arial"/>
          <w:color w:val="000000"/>
        </w:rPr>
        <w:t>Survey forms were distributed to all households and 3327 were</w:t>
      </w:r>
      <w:r>
        <w:rPr>
          <w:rFonts w:ascii="Arial" w:hAnsi="Arial"/>
          <w:color w:val="000000"/>
        </w:rPr>
        <w:t xml:space="preserve"> returned, equalling a response rate of 23.8% which is considered ‘good’ for a survey of this type in a town of the size of Stratford upon Avon.</w:t>
      </w:r>
    </w:p>
    <w:p w:rsidR="00A3385F" w:rsidRDefault="00DB315B">
      <w:pPr>
        <w:pStyle w:val="NormalWeb"/>
        <w:rPr>
          <w:color w:val="000000"/>
        </w:rPr>
      </w:pPr>
      <w:r>
        <w:rPr>
          <w:rFonts w:ascii="Arial" w:hAnsi="Arial"/>
          <w:color w:val="000000"/>
        </w:rPr>
        <w:t>Following the results of the Survey, mutual agreement was reached with the District Council Planning dept. that</w:t>
      </w:r>
      <w:r>
        <w:rPr>
          <w:rFonts w:ascii="Arial" w:hAnsi="Arial"/>
          <w:color w:val="000000"/>
        </w:rPr>
        <w:t xml:space="preserve"> the proportion of one and two bedroom dwellings could be increased to more closely reflect the survey but still remain within the bands outlined in the Core Strategy.</w:t>
      </w:r>
    </w:p>
    <w:p w:rsidR="00A3385F" w:rsidRDefault="00DB315B">
      <w:pPr>
        <w:pStyle w:val="NormalWeb"/>
        <w:rPr>
          <w:color w:val="000000"/>
        </w:rPr>
      </w:pPr>
      <w:r>
        <w:rPr>
          <w:rFonts w:ascii="Arial" w:hAnsi="Arial"/>
          <w:color w:val="000000"/>
        </w:rPr>
        <w:lastRenderedPageBreak/>
        <w:t>A list of Affordable Housing completions in Stratford upon Avon since 2011, is also prov</w:t>
      </w:r>
      <w:r>
        <w:rPr>
          <w:rFonts w:ascii="Arial" w:hAnsi="Arial"/>
          <w:color w:val="000000"/>
        </w:rPr>
        <w:t>ided as part of the evidence base.</w:t>
      </w:r>
    </w:p>
    <w:p w:rsidR="00A3385F" w:rsidRDefault="00DB315B">
      <w:pPr>
        <w:pStyle w:val="NormalWeb"/>
        <w:rPr>
          <w:b/>
          <w:color w:val="000000"/>
        </w:rPr>
      </w:pPr>
      <w:r>
        <w:rPr>
          <w:rFonts w:ascii="Arial" w:hAnsi="Arial"/>
          <w:b/>
          <w:color w:val="000000"/>
        </w:rPr>
        <w:t>4.9 Health Check - Dialogue with Stratford District Council following 6 week Consultation (Appendix 5a)</w:t>
      </w:r>
    </w:p>
    <w:p w:rsidR="00A3385F" w:rsidRDefault="00DB315B">
      <w:pPr>
        <w:pStyle w:val="NormalWeb"/>
        <w:rPr>
          <w:color w:val="000000"/>
        </w:rPr>
      </w:pPr>
      <w:r>
        <w:rPr>
          <w:rFonts w:ascii="Arial" w:hAnsi="Arial"/>
          <w:color w:val="000000"/>
        </w:rPr>
        <w:t xml:space="preserve">SDC have reviewed the latest draft of the NDP and commented in some detail. Their comments document and the NDP team </w:t>
      </w:r>
      <w:r>
        <w:rPr>
          <w:rFonts w:ascii="Arial" w:hAnsi="Arial"/>
          <w:color w:val="000000"/>
        </w:rPr>
        <w:t>actions in response to these are contained in Appendix 4. The NDP team have reviewed the SDC comments to ensure that the draft NDP is compatible with the SDC Core Strategy which was approved by the examiner on 11</w:t>
      </w:r>
      <w:r>
        <w:rPr>
          <w:rFonts w:ascii="Arial" w:hAnsi="Arial"/>
          <w:color w:val="000000"/>
          <w:vertAlign w:val="superscript"/>
        </w:rPr>
        <w:t>th</w:t>
      </w:r>
      <w:r>
        <w:rPr>
          <w:rFonts w:ascii="Arial" w:hAnsi="Arial"/>
          <w:color w:val="000000"/>
        </w:rPr>
        <w:t xml:space="preserve"> July 2016.</w:t>
      </w:r>
    </w:p>
    <w:p w:rsidR="00A3385F" w:rsidRDefault="00DB315B">
      <w:pPr>
        <w:pStyle w:val="NormalWeb"/>
        <w:rPr>
          <w:b/>
          <w:color w:val="000000"/>
        </w:rPr>
      </w:pPr>
      <w:r>
        <w:rPr>
          <w:rFonts w:ascii="Arial" w:hAnsi="Arial"/>
          <w:b/>
          <w:color w:val="000000"/>
        </w:rPr>
        <w:t>4.10 Stratford upon Avon “Hist</w:t>
      </w:r>
      <w:r>
        <w:rPr>
          <w:rFonts w:ascii="Arial" w:hAnsi="Arial"/>
          <w:b/>
          <w:color w:val="000000"/>
        </w:rPr>
        <w:t xml:space="preserve">oric Spine” Shop Front grant Scheme (Appendix 5b) </w:t>
      </w:r>
    </w:p>
    <w:p w:rsidR="00A3385F" w:rsidRDefault="00DB315B">
      <w:pPr>
        <w:pStyle w:val="NormalWeb"/>
        <w:rPr>
          <w:color w:val="000000"/>
        </w:rPr>
      </w:pPr>
      <w:r>
        <w:rPr>
          <w:rFonts w:ascii="Arial" w:hAnsi="Arial"/>
          <w:color w:val="000000"/>
        </w:rPr>
        <w:t>NDP - TC Project 4 – “Shop Front Scheme”, calls for a grant scheme to be adopted and administered jointly between the District Council, the Town Council and the Stratford Society, to provide architectural advice and funding for improvements to shop fronts.</w:t>
      </w:r>
      <w:r>
        <w:rPr>
          <w:rFonts w:ascii="Arial" w:hAnsi="Arial"/>
          <w:color w:val="000000"/>
        </w:rPr>
        <w:t xml:space="preserve"> The SDC have now extended the existing scheme in accordance with the proposals documented in TC Project 4. Appendix 5b contains the document which details the scheme and provides guidance to applicants for participation. </w:t>
      </w:r>
    </w:p>
    <w:p w:rsidR="00A3385F" w:rsidRDefault="00DB315B">
      <w:pPr>
        <w:pStyle w:val="NormalWeb"/>
        <w:rPr>
          <w:b/>
          <w:color w:val="000000"/>
        </w:rPr>
      </w:pPr>
      <w:r>
        <w:rPr>
          <w:rFonts w:ascii="Arial" w:hAnsi="Arial"/>
          <w:b/>
          <w:color w:val="000000"/>
        </w:rPr>
        <w:t>5.0 Legislative Basis</w:t>
      </w:r>
    </w:p>
    <w:p w:rsidR="00A3385F" w:rsidRDefault="00DB315B">
      <w:pPr>
        <w:pStyle w:val="NormalWeb"/>
        <w:rPr>
          <w:color w:val="000000"/>
        </w:rPr>
      </w:pPr>
      <w:r>
        <w:rPr>
          <w:rFonts w:ascii="Arial" w:hAnsi="Arial"/>
          <w:color w:val="000000"/>
        </w:rPr>
        <w:t>Section 15(</w:t>
      </w:r>
      <w:r>
        <w:rPr>
          <w:rFonts w:ascii="Arial" w:hAnsi="Arial"/>
          <w:color w:val="000000"/>
        </w:rPr>
        <w:t>2) of Part 5 of the 2012 Neighbourhood Planning Regulations sets out that a consultation statement should be a document containing the following:</w:t>
      </w:r>
    </w:p>
    <w:p w:rsidR="00A3385F" w:rsidRDefault="00DB315B">
      <w:pPr>
        <w:pStyle w:val="NormalWeb"/>
        <w:numPr>
          <w:ilvl w:val="0"/>
          <w:numId w:val="5"/>
        </w:numPr>
        <w:rPr>
          <w:color w:val="000000"/>
        </w:rPr>
      </w:pPr>
      <w:r>
        <w:rPr>
          <w:rFonts w:ascii="Arial" w:hAnsi="Arial"/>
          <w:color w:val="000000"/>
        </w:rPr>
        <w:t>details of the persons or bodies who were consulted about the proposed neighbourhood development plan;</w:t>
      </w:r>
    </w:p>
    <w:p w:rsidR="00A3385F" w:rsidRDefault="00DB315B">
      <w:pPr>
        <w:pStyle w:val="NormalWeb"/>
        <w:numPr>
          <w:ilvl w:val="0"/>
          <w:numId w:val="5"/>
        </w:numPr>
        <w:rPr>
          <w:color w:val="000000"/>
        </w:rPr>
      </w:pPr>
      <w:r>
        <w:rPr>
          <w:rFonts w:ascii="Arial" w:hAnsi="Arial"/>
          <w:color w:val="000000"/>
        </w:rPr>
        <w:t>explana</w:t>
      </w:r>
      <w:r>
        <w:rPr>
          <w:rFonts w:ascii="Arial" w:hAnsi="Arial"/>
          <w:color w:val="000000"/>
        </w:rPr>
        <w:t>tion of how they were consulted;</w:t>
      </w:r>
    </w:p>
    <w:p w:rsidR="00A3385F" w:rsidRDefault="00DB315B">
      <w:pPr>
        <w:pStyle w:val="NormalWeb"/>
        <w:numPr>
          <w:ilvl w:val="0"/>
          <w:numId w:val="5"/>
        </w:numPr>
        <w:rPr>
          <w:color w:val="000000"/>
        </w:rPr>
      </w:pPr>
      <w:r>
        <w:rPr>
          <w:rFonts w:ascii="Arial" w:hAnsi="Arial"/>
          <w:color w:val="000000"/>
        </w:rPr>
        <w:t>details and summary of the main issues and concerns raised by the persons consulted on draft plan;</w:t>
      </w:r>
    </w:p>
    <w:p w:rsidR="00A3385F" w:rsidRDefault="00DB315B">
      <w:pPr>
        <w:pStyle w:val="NormalWeb"/>
        <w:numPr>
          <w:ilvl w:val="0"/>
          <w:numId w:val="5"/>
        </w:numPr>
        <w:rPr>
          <w:color w:val="000000"/>
        </w:rPr>
      </w:pPr>
      <w:r>
        <w:rPr>
          <w:rFonts w:ascii="Arial" w:hAnsi="Arial"/>
          <w:color w:val="000000"/>
        </w:rPr>
        <w:t>description of how these issues and concerns have been considered and, where relevant, addressed in the proposed neighbourho</w:t>
      </w:r>
      <w:r>
        <w:rPr>
          <w:rFonts w:ascii="Arial" w:hAnsi="Arial"/>
          <w:color w:val="000000"/>
        </w:rPr>
        <w:t>od development plan.</w:t>
      </w:r>
    </w:p>
    <w:p w:rsidR="00A3385F" w:rsidRDefault="00DB315B">
      <w:pPr>
        <w:pStyle w:val="NormalWeb"/>
        <w:rPr>
          <w:b/>
          <w:color w:val="000000"/>
        </w:rPr>
      </w:pPr>
      <w:r>
        <w:rPr>
          <w:rFonts w:ascii="Arial" w:hAnsi="Arial"/>
          <w:b/>
          <w:color w:val="000000"/>
        </w:rPr>
        <w:t>6.0 Consultation Statement</w:t>
      </w:r>
    </w:p>
    <w:p w:rsidR="00A3385F" w:rsidRDefault="00DB315B">
      <w:pPr>
        <w:pStyle w:val="NormalWeb"/>
        <w:rPr>
          <w:color w:val="000000"/>
        </w:rPr>
      </w:pPr>
      <w:r>
        <w:rPr>
          <w:rFonts w:ascii="Arial" w:hAnsi="Arial"/>
          <w:color w:val="000000"/>
        </w:rPr>
        <w:t xml:space="preserve">The Stratford upon Avon Pre-submission Neighbourhood Development Plan was published on 21st May 2015 and made available on the Stratford upon Avon Neighbourhood Plan website (www.ourstratford.org.uk); it was </w:t>
      </w:r>
      <w:r>
        <w:rPr>
          <w:rFonts w:ascii="Arial" w:hAnsi="Arial"/>
          <w:color w:val="000000"/>
        </w:rPr>
        <w:t>also made available for inspection in the locations set out in Table 1 below.</w:t>
      </w:r>
    </w:p>
    <w:p w:rsidR="00A3385F" w:rsidRDefault="00DB315B">
      <w:pPr>
        <w:pStyle w:val="NormalWeb"/>
        <w:rPr>
          <w:color w:val="000000"/>
        </w:rPr>
      </w:pPr>
      <w:r>
        <w:rPr>
          <w:rFonts w:ascii="Arial" w:hAnsi="Arial"/>
          <w:color w:val="000000"/>
        </w:rPr>
        <w:t>Table 1: Locations where the Consultation Draft was available for inspection</w:t>
      </w:r>
    </w:p>
    <w:tbl>
      <w:tblPr>
        <w:tblStyle w:val="TableGrid"/>
        <w:tblW w:w="9015" w:type="dxa"/>
        <w:tblLook w:val="04A0" w:firstRow="1" w:lastRow="0" w:firstColumn="1" w:lastColumn="0" w:noHBand="0" w:noVBand="1"/>
      </w:tblPr>
      <w:tblGrid>
        <w:gridCol w:w="3005"/>
        <w:gridCol w:w="3005"/>
        <w:gridCol w:w="3005"/>
      </w:tblGrid>
      <w:tr w:rsidR="00A3385F">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Location</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Made available from</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Comments</w:t>
            </w:r>
          </w:p>
        </w:tc>
      </w:tr>
      <w:tr w:rsidR="00A3385F">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Stratford Town Council</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21</w:t>
            </w:r>
            <w:r>
              <w:rPr>
                <w:rFonts w:ascii="Arial" w:hAnsi="Arial"/>
                <w:color w:val="000000"/>
                <w:vertAlign w:val="superscript"/>
              </w:rPr>
              <w:t>st</w:t>
            </w:r>
            <w:r>
              <w:rPr>
                <w:rFonts w:ascii="Arial" w:hAnsi="Arial"/>
                <w:color w:val="000000"/>
              </w:rPr>
              <w:t xml:space="preserve"> May 2015</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On website and paper copi</w:t>
            </w:r>
            <w:r>
              <w:rPr>
                <w:rFonts w:ascii="Arial" w:hAnsi="Arial"/>
                <w:color w:val="000000"/>
              </w:rPr>
              <w:t xml:space="preserve">es </w:t>
            </w:r>
          </w:p>
        </w:tc>
      </w:tr>
      <w:tr w:rsidR="00A3385F">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Stratford District Council</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21</w:t>
            </w:r>
            <w:r>
              <w:rPr>
                <w:rFonts w:ascii="Arial" w:hAnsi="Arial"/>
                <w:color w:val="000000"/>
                <w:vertAlign w:val="superscript"/>
              </w:rPr>
              <w:t>st</w:t>
            </w:r>
            <w:r>
              <w:rPr>
                <w:rFonts w:ascii="Arial" w:hAnsi="Arial"/>
                <w:color w:val="000000"/>
              </w:rPr>
              <w:t xml:space="preserve"> May 2015</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Paper copies replenished as necessary</w:t>
            </w:r>
          </w:p>
        </w:tc>
      </w:tr>
      <w:tr w:rsidR="00A3385F">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Public Library</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21</w:t>
            </w:r>
            <w:r>
              <w:rPr>
                <w:rFonts w:ascii="Arial" w:hAnsi="Arial"/>
                <w:color w:val="000000"/>
                <w:vertAlign w:val="superscript"/>
              </w:rPr>
              <w:t>st</w:t>
            </w:r>
            <w:r>
              <w:rPr>
                <w:rFonts w:ascii="Arial" w:hAnsi="Arial"/>
                <w:color w:val="000000"/>
              </w:rPr>
              <w:t xml:space="preserve"> May 2015</w:t>
            </w:r>
          </w:p>
        </w:tc>
        <w:tc>
          <w:tcPr>
            <w:tcW w:w="3005"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Paper copies replenished as necessary</w:t>
            </w:r>
          </w:p>
        </w:tc>
      </w:tr>
    </w:tbl>
    <w:p w:rsidR="00A3385F" w:rsidRDefault="00A3385F">
      <w:pPr>
        <w:pStyle w:val="NormalWeb"/>
        <w:rPr>
          <w:rFonts w:ascii="Arial" w:hAnsi="Arial"/>
          <w:color w:val="000000"/>
        </w:rPr>
      </w:pPr>
    </w:p>
    <w:p w:rsidR="00A3385F" w:rsidRDefault="00DB315B">
      <w:pPr>
        <w:pStyle w:val="NormalWeb"/>
        <w:rPr>
          <w:color w:val="000000"/>
        </w:rPr>
      </w:pPr>
      <w:r>
        <w:rPr>
          <w:rFonts w:ascii="Arial" w:hAnsi="Arial"/>
          <w:color w:val="000000"/>
        </w:rPr>
        <w:lastRenderedPageBreak/>
        <w:t xml:space="preserve">Table 2 sets out the consultation timetable and refers to additional meetings, events, adverts and </w:t>
      </w:r>
      <w:r>
        <w:rPr>
          <w:rFonts w:ascii="Arial" w:hAnsi="Arial"/>
          <w:color w:val="000000"/>
        </w:rPr>
        <w:t>posters and other communication devices undertaken to comply with Part 5 s15 of the Neighbourhood Planning Regulations.</w:t>
      </w:r>
    </w:p>
    <w:p w:rsidR="00A3385F" w:rsidRDefault="00DB315B">
      <w:pPr>
        <w:pStyle w:val="NormalWeb"/>
        <w:rPr>
          <w:color w:val="000000"/>
        </w:rPr>
      </w:pPr>
      <w:r>
        <w:rPr>
          <w:rFonts w:ascii="Arial" w:hAnsi="Arial"/>
          <w:color w:val="000000"/>
        </w:rPr>
        <w:t>Table 2: Additional Publicity Undertaken</w:t>
      </w:r>
    </w:p>
    <w:tbl>
      <w:tblPr>
        <w:tblStyle w:val="TableGrid"/>
        <w:tblW w:w="9016" w:type="dxa"/>
        <w:tblLook w:val="04A0" w:firstRow="1" w:lastRow="0" w:firstColumn="1" w:lastColumn="0" w:noHBand="0" w:noVBand="1"/>
      </w:tblPr>
      <w:tblGrid>
        <w:gridCol w:w="2055"/>
        <w:gridCol w:w="1657"/>
        <w:gridCol w:w="2172"/>
        <w:gridCol w:w="1567"/>
        <w:gridCol w:w="1565"/>
      </w:tblGrid>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Method </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Target Group</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Event</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Location</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Date</w:t>
            </w:r>
          </w:p>
        </w:tc>
      </w:tr>
      <w:tr w:rsidR="00A3385F">
        <w:tc>
          <w:tcPr>
            <w:tcW w:w="2056" w:type="dxa"/>
            <w:shd w:val="clear" w:color="auto" w:fill="auto"/>
            <w:tcMar>
              <w:left w:w="108" w:type="dxa"/>
            </w:tcMar>
          </w:tcPr>
          <w:p w:rsidR="00A3385F" w:rsidRDefault="00DB315B">
            <w:pPr>
              <w:pStyle w:val="NormalWeb"/>
              <w:spacing w:before="280" w:after="0"/>
              <w:rPr>
                <w:b/>
                <w:color w:val="000000"/>
              </w:rPr>
            </w:pPr>
            <w:r>
              <w:rPr>
                <w:rFonts w:ascii="Arial" w:hAnsi="Arial"/>
                <w:b/>
                <w:color w:val="000000"/>
              </w:rPr>
              <w:t>Communication and Consultation 2011/2012</w:t>
            </w:r>
          </w:p>
        </w:tc>
        <w:tc>
          <w:tcPr>
            <w:tcW w:w="1649" w:type="dxa"/>
            <w:shd w:val="clear" w:color="auto" w:fill="auto"/>
            <w:tcMar>
              <w:left w:w="108" w:type="dxa"/>
            </w:tcMar>
          </w:tcPr>
          <w:p w:rsidR="00A3385F" w:rsidRDefault="00A3385F">
            <w:pPr>
              <w:pStyle w:val="NormalWeb"/>
              <w:spacing w:before="280" w:after="0"/>
              <w:rPr>
                <w:rFonts w:ascii="Arial" w:hAnsi="Arial"/>
                <w:color w:val="000000"/>
              </w:rPr>
            </w:pP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Publicity </w:t>
            </w:r>
            <w:r>
              <w:rPr>
                <w:rFonts w:ascii="Arial" w:hAnsi="Arial"/>
                <w:color w:val="000000"/>
              </w:rPr>
              <w:t>Campaign</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 </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Distribution of 25,000 “Mood Cards” and online questionnaire  </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Residents of Stratford upon Avon, Secondary Schools and the College </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Initial Consultation</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SuA Households</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December 2011- January 2012</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Town Council “Bridging the Gap Magazine” –</w:t>
            </w:r>
            <w:r>
              <w:rPr>
                <w:rFonts w:ascii="Arial" w:hAnsi="Arial"/>
                <w:color w:val="000000"/>
              </w:rPr>
              <w:t>articles included</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Distribution to households</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SuA households</w:t>
            </w:r>
          </w:p>
        </w:tc>
        <w:tc>
          <w:tcPr>
            <w:tcW w:w="1567" w:type="dxa"/>
            <w:shd w:val="clear" w:color="auto" w:fill="auto"/>
            <w:tcMar>
              <w:left w:w="108" w:type="dxa"/>
            </w:tcMar>
          </w:tcPr>
          <w:p w:rsidR="00A3385F" w:rsidRDefault="00DB315B">
            <w:pPr>
              <w:shd w:val="clear" w:color="auto" w:fill="FFFFFF"/>
              <w:spacing w:beforeAutospacing="1" w:after="0" w:line="240" w:lineRule="auto"/>
              <w:textAlignment w:val="center"/>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2/11/11 - Preparing for the NDP (kick off)</w:t>
            </w:r>
          </w:p>
          <w:p w:rsidR="00A3385F" w:rsidRDefault="00DB315B">
            <w:pPr>
              <w:shd w:val="clear" w:color="auto" w:fill="FFFFFF"/>
              <w:spacing w:beforeAutospacing="1" w:after="0" w:line="240" w:lineRule="auto"/>
              <w:textAlignment w:val="center"/>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1/4/12 - Review of Mood card results</w:t>
            </w:r>
          </w:p>
          <w:p w:rsidR="00A3385F" w:rsidRDefault="00A3385F">
            <w:pPr>
              <w:shd w:val="clear" w:color="auto" w:fill="FFFFFF"/>
              <w:spacing w:beforeAutospacing="1" w:after="0" w:line="240" w:lineRule="auto"/>
              <w:textAlignment w:val="center"/>
              <w:rPr>
                <w:rFonts w:ascii="Arial" w:hAnsi="Arial" w:cs="Times New Roman"/>
                <w:color w:val="000000"/>
                <w:sz w:val="24"/>
                <w:szCs w:val="24"/>
              </w:rPr>
            </w:pPr>
          </w:p>
        </w:tc>
      </w:tr>
      <w:tr w:rsidR="00A3385F">
        <w:tc>
          <w:tcPr>
            <w:tcW w:w="2056" w:type="dxa"/>
            <w:shd w:val="clear" w:color="auto" w:fill="auto"/>
            <w:tcMar>
              <w:left w:w="108" w:type="dxa"/>
            </w:tcMar>
          </w:tcPr>
          <w:p w:rsidR="00A3385F" w:rsidRDefault="00DB315B">
            <w:pPr>
              <w:pStyle w:val="NormalWeb"/>
              <w:spacing w:before="280" w:after="0"/>
              <w:rPr>
                <w:b/>
                <w:color w:val="000000"/>
              </w:rPr>
            </w:pPr>
            <w:r>
              <w:rPr>
                <w:rFonts w:ascii="Arial" w:hAnsi="Arial"/>
                <w:b/>
                <w:color w:val="000000"/>
              </w:rPr>
              <w:t>Communication and Consultation 2013</w:t>
            </w:r>
          </w:p>
        </w:tc>
        <w:tc>
          <w:tcPr>
            <w:tcW w:w="1649" w:type="dxa"/>
            <w:shd w:val="clear" w:color="auto" w:fill="auto"/>
            <w:tcMar>
              <w:left w:w="108" w:type="dxa"/>
            </w:tcMar>
          </w:tcPr>
          <w:p w:rsidR="00A3385F" w:rsidRDefault="00A3385F">
            <w:pPr>
              <w:pStyle w:val="NormalWeb"/>
              <w:spacing w:before="280" w:after="0"/>
              <w:rPr>
                <w:rFonts w:ascii="Arial" w:hAnsi="Arial"/>
                <w:color w:val="000000"/>
              </w:rPr>
            </w:pP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Publicity Campaign</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Feb – June 2013 </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Workshop  </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Town </w:t>
            </w:r>
            <w:r>
              <w:rPr>
                <w:rFonts w:ascii="Arial" w:hAnsi="Arial"/>
                <w:color w:val="000000"/>
              </w:rPr>
              <w:t>Council</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Status Briefing</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Town Hall</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Feb 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Meetings and presentations</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Residents Associations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Briefings</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Various locations</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Mar – June 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Direct public consultation by NDP Team - Briefings, consultation, Displays of plan material (all media)  </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members</w:t>
            </w:r>
            <w:r>
              <w:rPr>
                <w:rFonts w:ascii="Arial" w:hAnsi="Arial"/>
                <w:color w:val="000000"/>
              </w:rPr>
              <w:t xml:space="preserve"> of the public</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Open Weekend</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Town Hall</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30</w:t>
            </w:r>
            <w:r>
              <w:rPr>
                <w:rFonts w:ascii="Arial" w:hAnsi="Arial"/>
                <w:color w:val="000000"/>
                <w:vertAlign w:val="superscript"/>
              </w:rPr>
              <w:t>th</w:t>
            </w:r>
            <w:r>
              <w:rPr>
                <w:rFonts w:ascii="Arial" w:hAnsi="Arial"/>
                <w:color w:val="000000"/>
              </w:rPr>
              <w:t xml:space="preserve"> June and 1</w:t>
            </w:r>
            <w:r>
              <w:rPr>
                <w:rFonts w:ascii="Arial" w:hAnsi="Arial"/>
                <w:color w:val="000000"/>
                <w:vertAlign w:val="superscript"/>
              </w:rPr>
              <w:t>st</w:t>
            </w:r>
            <w:r>
              <w:rPr>
                <w:rFonts w:ascii="Arial" w:hAnsi="Arial"/>
                <w:color w:val="000000"/>
              </w:rPr>
              <w:t xml:space="preserve"> July  2013 (Sunday and Monday)</w:t>
            </w:r>
          </w:p>
        </w:tc>
      </w:tr>
      <w:tr w:rsidR="00A3385F">
        <w:tc>
          <w:tcPr>
            <w:tcW w:w="2056" w:type="dxa"/>
            <w:shd w:val="clear" w:color="auto" w:fill="auto"/>
            <w:tcMar>
              <w:left w:w="108" w:type="dxa"/>
            </w:tcMar>
          </w:tcPr>
          <w:p w:rsidR="00A3385F" w:rsidRDefault="00DB315B">
            <w:pPr>
              <w:shd w:val="clear" w:color="auto" w:fill="FFFFFF"/>
              <w:spacing w:beforeAutospacing="1" w:after="0"/>
              <w:textAlignment w:val="center"/>
              <w:rPr>
                <w:rFonts w:ascii="Times New Roman" w:eastAsia="Times New Roman" w:hAnsi="Times New Roman" w:cs="Times New Roman"/>
                <w:color w:val="000000"/>
                <w:sz w:val="24"/>
                <w:szCs w:val="24"/>
                <w:lang w:eastAsia="en-GB"/>
              </w:rPr>
            </w:pPr>
            <w:r>
              <w:rPr>
                <w:rFonts w:ascii="Arial" w:hAnsi="Arial" w:cs="Times New Roman"/>
                <w:color w:val="000000"/>
                <w:sz w:val="24"/>
                <w:szCs w:val="24"/>
              </w:rPr>
              <w:t>Town Council “Bridging the Gap Magazine” –articles included</w:t>
            </w:r>
          </w:p>
          <w:p w:rsidR="00A3385F" w:rsidRDefault="00A3385F">
            <w:pPr>
              <w:pStyle w:val="NormalWeb"/>
              <w:spacing w:before="280" w:after="0"/>
              <w:rPr>
                <w:rFonts w:ascii="Arial" w:hAnsi="Arial"/>
                <w:color w:val="000000"/>
              </w:rPr>
            </w:pP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Distribution to households.</w:t>
            </w:r>
          </w:p>
          <w:p w:rsidR="00A3385F" w:rsidRDefault="00DB315B">
            <w:pPr>
              <w:pStyle w:val="NormalWeb"/>
              <w:spacing w:before="280" w:after="0"/>
              <w:rPr>
                <w:color w:val="000000"/>
              </w:rPr>
            </w:pPr>
            <w:r>
              <w:rPr>
                <w:rFonts w:ascii="Arial" w:hAnsi="Arial"/>
                <w:color w:val="000000"/>
              </w:rPr>
              <w:t>Short progress report</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SuA households</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5/11/13 </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Town Council “Bridging the </w:t>
            </w:r>
            <w:r>
              <w:rPr>
                <w:rFonts w:ascii="Arial" w:hAnsi="Arial"/>
                <w:color w:val="000000"/>
              </w:rPr>
              <w:lastRenderedPageBreak/>
              <w:t xml:space="preserve">Gap Magazine” –articles included. “Flyers” announcing open days inserted. </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lastRenderedPageBreak/>
              <w:t>All residents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Distribution to households</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SuA households</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lastRenderedPageBreak/>
              <w:t>Presentation</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 and councillors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Community Forum</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SuA Venue</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May 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Web site </w:t>
            </w:r>
            <w:r>
              <w:rPr>
                <w:rFonts w:ascii="Arial" w:hAnsi="Arial"/>
                <w:color w:val="000000"/>
              </w:rPr>
              <w:t>for plan status going forward</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w:t>
            </w:r>
          </w:p>
        </w:tc>
        <w:tc>
          <w:tcPr>
            <w:tcW w:w="2174" w:type="dxa"/>
            <w:shd w:val="clear" w:color="auto" w:fill="auto"/>
            <w:tcMar>
              <w:left w:w="108" w:type="dxa"/>
            </w:tcMar>
          </w:tcPr>
          <w:p w:rsidR="00A3385F" w:rsidRDefault="00A3385F">
            <w:pPr>
              <w:pStyle w:val="NormalWeb"/>
              <w:spacing w:before="280" w:after="0"/>
              <w:rPr>
                <w:rFonts w:ascii="Arial" w:hAnsi="Arial"/>
                <w:color w:val="000000"/>
              </w:rPr>
            </w:pP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Online</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Mid 2013 onwards</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Communication media – Discussion forums, Videos, articles</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Facebook,Twitter, Youtube, Stratford Herald, Observer and Radio/TV </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May and June  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Briefing document</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Team</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Presentation of the initial draft plan with policies defined </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May 2013</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Analysis from residents feedback forms</w:t>
            </w:r>
          </w:p>
        </w:tc>
        <w:tc>
          <w:tcPr>
            <w:tcW w:w="1649" w:type="dxa"/>
            <w:shd w:val="clear" w:color="auto" w:fill="auto"/>
            <w:tcMar>
              <w:left w:w="108" w:type="dxa"/>
            </w:tcMar>
          </w:tcPr>
          <w:p w:rsidR="00A3385F" w:rsidRDefault="00A3385F">
            <w:pPr>
              <w:pStyle w:val="NormalWeb"/>
              <w:spacing w:before="280" w:after="0"/>
              <w:rPr>
                <w:rFonts w:ascii="Arial" w:hAnsi="Arial"/>
                <w:color w:val="000000"/>
              </w:rPr>
            </w:pP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Consolidated results placed on Website</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Nov 2013</w:t>
            </w:r>
          </w:p>
        </w:tc>
      </w:tr>
      <w:tr w:rsidR="00A3385F">
        <w:tc>
          <w:tcPr>
            <w:tcW w:w="2056" w:type="dxa"/>
            <w:shd w:val="clear" w:color="auto" w:fill="auto"/>
            <w:tcMar>
              <w:left w:w="108" w:type="dxa"/>
            </w:tcMar>
          </w:tcPr>
          <w:p w:rsidR="00A3385F" w:rsidRDefault="00DB315B">
            <w:pPr>
              <w:pStyle w:val="NormalWeb"/>
              <w:spacing w:before="280" w:after="0"/>
              <w:rPr>
                <w:b/>
                <w:color w:val="000000"/>
              </w:rPr>
            </w:pPr>
            <w:r>
              <w:rPr>
                <w:rFonts w:ascii="Arial" w:hAnsi="Arial"/>
                <w:b/>
                <w:color w:val="000000"/>
              </w:rPr>
              <w:t>Communication and Consultation in 2015</w:t>
            </w:r>
          </w:p>
        </w:tc>
        <w:tc>
          <w:tcPr>
            <w:tcW w:w="1649" w:type="dxa"/>
            <w:shd w:val="clear" w:color="auto" w:fill="auto"/>
            <w:tcMar>
              <w:left w:w="108" w:type="dxa"/>
            </w:tcMar>
          </w:tcPr>
          <w:p w:rsidR="00A3385F" w:rsidRDefault="00A3385F">
            <w:pPr>
              <w:pStyle w:val="NormalWeb"/>
              <w:spacing w:before="280" w:after="0"/>
              <w:rPr>
                <w:rFonts w:ascii="Arial" w:hAnsi="Arial"/>
                <w:b/>
                <w:color w:val="000000"/>
              </w:rPr>
            </w:pPr>
          </w:p>
        </w:tc>
        <w:tc>
          <w:tcPr>
            <w:tcW w:w="2174" w:type="dxa"/>
            <w:shd w:val="clear" w:color="auto" w:fill="auto"/>
            <w:tcMar>
              <w:left w:w="108" w:type="dxa"/>
            </w:tcMar>
          </w:tcPr>
          <w:p w:rsidR="00A3385F" w:rsidRDefault="00DB315B">
            <w:pPr>
              <w:pStyle w:val="NormalWeb"/>
              <w:spacing w:before="280" w:after="0"/>
              <w:rPr>
                <w:b/>
                <w:color w:val="000000"/>
              </w:rPr>
            </w:pPr>
            <w:r>
              <w:rPr>
                <w:rFonts w:ascii="Arial" w:hAnsi="Arial"/>
                <w:b/>
                <w:color w:val="000000"/>
              </w:rPr>
              <w:t>6 week consultation on draft NDP</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A3385F">
            <w:pPr>
              <w:pStyle w:val="NormalWeb"/>
              <w:spacing w:before="280" w:after="0"/>
              <w:rPr>
                <w:rFonts w:ascii="Arial" w:hAnsi="Arial"/>
                <w:color w:val="000000"/>
              </w:rPr>
            </w:pP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Town Council </w:t>
            </w:r>
            <w:r>
              <w:rPr>
                <w:rFonts w:ascii="Arial" w:hAnsi="Arial"/>
                <w:color w:val="000000"/>
              </w:rPr>
              <w:t>“Bridging the Gap Magazine” –articles included</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Distribution to households.</w:t>
            </w:r>
          </w:p>
          <w:p w:rsidR="00A3385F" w:rsidRDefault="00A3385F">
            <w:pPr>
              <w:pStyle w:val="NormalWeb"/>
              <w:spacing w:before="280" w:after="0"/>
              <w:rPr>
                <w:rFonts w:ascii="Arial" w:hAnsi="Arial"/>
                <w:color w:val="000000"/>
              </w:rPr>
            </w:pP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SuA households</w:t>
            </w:r>
          </w:p>
        </w:tc>
        <w:tc>
          <w:tcPr>
            <w:tcW w:w="1567" w:type="dxa"/>
            <w:shd w:val="clear" w:color="auto" w:fill="auto"/>
            <w:tcMar>
              <w:left w:w="108" w:type="dxa"/>
            </w:tcMar>
          </w:tcPr>
          <w:p w:rsidR="00A3385F" w:rsidRDefault="00DB315B">
            <w:pPr>
              <w:shd w:val="clear" w:color="auto" w:fill="FFFFFF"/>
              <w:spacing w:beforeAutospacing="1" w:after="0" w:line="240" w:lineRule="auto"/>
              <w:textAlignment w:val="center"/>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8/8/14 Short progress report</w:t>
            </w:r>
          </w:p>
          <w:p w:rsidR="00A3385F" w:rsidRDefault="00DB315B">
            <w:pPr>
              <w:shd w:val="clear" w:color="auto" w:fill="FFFFFF"/>
              <w:spacing w:beforeAutospacing="1" w:after="0" w:line="240" w:lineRule="auto"/>
              <w:textAlignment w:val="center"/>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23/05/15 Whole magazine devoted to NDP prior to the public consultation</w:t>
            </w:r>
          </w:p>
          <w:p w:rsidR="00A3385F" w:rsidRDefault="00A3385F">
            <w:pPr>
              <w:shd w:val="clear" w:color="auto" w:fill="FFFFFF"/>
              <w:spacing w:beforeAutospacing="1" w:after="0" w:line="240" w:lineRule="auto"/>
              <w:textAlignment w:val="center"/>
              <w:rPr>
                <w:rFonts w:ascii="Arial" w:hAnsi="Arial" w:cs="Times New Roman"/>
                <w:color w:val="000000"/>
                <w:sz w:val="24"/>
                <w:szCs w:val="24"/>
              </w:rPr>
            </w:pP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Publication of the draft NDP</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 o</w:t>
            </w:r>
            <w:r>
              <w:rPr>
                <w:rFonts w:ascii="Arial" w:hAnsi="Arial"/>
                <w:color w:val="000000"/>
              </w:rPr>
              <w:t>f Stratford upon Avon</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Publication of the pre-consultation draft for input to the statutory six week consultation exercise </w:t>
            </w:r>
          </w:p>
        </w:tc>
        <w:tc>
          <w:tcPr>
            <w:tcW w:w="1570"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Access via website or on paper at Town Hall, District Council and Libraries</w:t>
            </w: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June – July 2015 </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Publicity supporting publication of </w:t>
            </w:r>
            <w:r>
              <w:rPr>
                <w:rFonts w:ascii="Arial" w:hAnsi="Arial"/>
                <w:color w:val="000000"/>
              </w:rPr>
              <w:t>the NDP</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All residents of Stratford upon Avon</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Stratford Herald and Observer, Radio/TV, Bridging the Gap and the NDP </w:t>
            </w:r>
            <w:r>
              <w:rPr>
                <w:rFonts w:ascii="Arial" w:hAnsi="Arial"/>
                <w:color w:val="000000"/>
              </w:rPr>
              <w:lastRenderedPageBreak/>
              <w:t>Steering Group.</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May – July 2015</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lastRenderedPageBreak/>
              <w:t>Analysis from residents feedback forms</w:t>
            </w:r>
          </w:p>
        </w:tc>
        <w:tc>
          <w:tcPr>
            <w:tcW w:w="1649" w:type="dxa"/>
            <w:shd w:val="clear" w:color="auto" w:fill="auto"/>
            <w:tcMar>
              <w:left w:w="108" w:type="dxa"/>
            </w:tcMar>
          </w:tcPr>
          <w:p w:rsidR="00A3385F" w:rsidRDefault="00A3385F">
            <w:pPr>
              <w:pStyle w:val="NormalWeb"/>
              <w:spacing w:before="280" w:after="0"/>
              <w:rPr>
                <w:rFonts w:ascii="Arial" w:hAnsi="Arial"/>
                <w:color w:val="000000"/>
              </w:rPr>
            </w:pP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Consolidated results placed on Website</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Aug 2016</w:t>
            </w:r>
          </w:p>
        </w:tc>
      </w:tr>
      <w:tr w:rsidR="00A3385F">
        <w:tc>
          <w:tcPr>
            <w:tcW w:w="2056"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Dialogue with the</w:t>
            </w:r>
            <w:r>
              <w:rPr>
                <w:rFonts w:ascii="Arial" w:hAnsi="Arial"/>
                <w:color w:val="000000"/>
              </w:rPr>
              <w:t xml:space="preserve"> Stratford on Avon District Council and Warwickshire County Council</w:t>
            </w:r>
          </w:p>
        </w:tc>
        <w:tc>
          <w:tcPr>
            <w:tcW w:w="1649"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 xml:space="preserve">Planning and Strategy Departments. Councillors involved where relevant. </w:t>
            </w:r>
          </w:p>
        </w:tc>
        <w:tc>
          <w:tcPr>
            <w:tcW w:w="2174"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Meetings</w:t>
            </w:r>
          </w:p>
        </w:tc>
        <w:tc>
          <w:tcPr>
            <w:tcW w:w="1570" w:type="dxa"/>
            <w:shd w:val="clear" w:color="auto" w:fill="auto"/>
            <w:tcMar>
              <w:left w:w="108" w:type="dxa"/>
            </w:tcMar>
          </w:tcPr>
          <w:p w:rsidR="00A3385F" w:rsidRDefault="00A3385F">
            <w:pPr>
              <w:pStyle w:val="NormalWeb"/>
              <w:spacing w:before="280" w:after="0"/>
              <w:rPr>
                <w:rFonts w:ascii="Arial" w:hAnsi="Arial"/>
                <w:color w:val="000000"/>
              </w:rPr>
            </w:pPr>
          </w:p>
        </w:tc>
        <w:tc>
          <w:tcPr>
            <w:tcW w:w="1567" w:type="dxa"/>
            <w:shd w:val="clear" w:color="auto" w:fill="auto"/>
            <w:tcMar>
              <w:left w:w="108" w:type="dxa"/>
            </w:tcMar>
          </w:tcPr>
          <w:p w:rsidR="00A3385F" w:rsidRDefault="00DB315B">
            <w:pPr>
              <w:pStyle w:val="NormalWeb"/>
              <w:spacing w:before="280" w:after="0"/>
              <w:rPr>
                <w:color w:val="000000"/>
              </w:rPr>
            </w:pPr>
            <w:r>
              <w:rPr>
                <w:rFonts w:ascii="Arial" w:hAnsi="Arial"/>
                <w:color w:val="000000"/>
              </w:rPr>
              <w:t>2014 - 2016</w:t>
            </w:r>
          </w:p>
        </w:tc>
      </w:tr>
    </w:tbl>
    <w:p w:rsidR="00A3385F" w:rsidRDefault="00DB315B">
      <w:pPr>
        <w:pStyle w:val="NormalWeb"/>
        <w:rPr>
          <w:color w:val="000000"/>
        </w:rPr>
      </w:pPr>
      <w:r>
        <w:rPr>
          <w:rFonts w:ascii="Arial" w:hAnsi="Arial"/>
          <w:color w:val="000000"/>
        </w:rPr>
        <w:t xml:space="preserve">N.B. Where  the appendices refer to articles published in the Observer, links are provided </w:t>
      </w:r>
      <w:r>
        <w:rPr>
          <w:rFonts w:ascii="Arial" w:hAnsi="Arial"/>
          <w:color w:val="000000"/>
        </w:rPr>
        <w:t>from the NDP website to the Observer archive located on the Observer Website.</w:t>
      </w:r>
    </w:p>
    <w:p w:rsidR="00A3385F" w:rsidRDefault="00DB315B">
      <w:pPr>
        <w:pStyle w:val="NormalWeb"/>
        <w:rPr>
          <w:color w:val="000000"/>
        </w:rPr>
      </w:pPr>
      <w:r>
        <w:rPr>
          <w:rFonts w:ascii="Arial" w:hAnsi="Arial"/>
          <w:color w:val="000000"/>
        </w:rPr>
        <w:t>N.B. Stratford Town Council editions of the Bridging the Gap magazine are archived in the Town Council Website and can be accessed from links in the NDP Website.</w:t>
      </w:r>
    </w:p>
    <w:p w:rsidR="00A3385F" w:rsidRDefault="00DB315B">
      <w:pPr>
        <w:pStyle w:val="NormalWeb"/>
        <w:rPr>
          <w:b/>
          <w:color w:val="000000"/>
        </w:rPr>
      </w:pPr>
      <w:r>
        <w:rPr>
          <w:rFonts w:ascii="Arial" w:hAnsi="Arial"/>
          <w:b/>
          <w:color w:val="000000"/>
        </w:rPr>
        <w:t>7.0 Conclusion</w:t>
      </w:r>
    </w:p>
    <w:p w:rsidR="00A3385F" w:rsidRDefault="00DB315B">
      <w:pPr>
        <w:pStyle w:val="NormalWeb"/>
        <w:rPr>
          <w:color w:val="000000"/>
        </w:rPr>
      </w:pPr>
      <w:r>
        <w:rPr>
          <w:rFonts w:ascii="Arial" w:hAnsi="Arial"/>
          <w:color w:val="000000"/>
        </w:rPr>
        <w:t>T</w:t>
      </w:r>
      <w:r>
        <w:rPr>
          <w:rFonts w:ascii="Arial" w:hAnsi="Arial"/>
          <w:color w:val="000000"/>
        </w:rPr>
        <w:t>his Stratford upon Avon Neighbourhood Development Plan Consultation Statement and its appendices are considered to comply with Section 15(2) of Part 5 of the 2012 Neighbourhood Planning Regulations.</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Appendix 1. Initial consultation to kick off the creation</w:t>
      </w:r>
      <w:r>
        <w:rPr>
          <w:rFonts w:ascii="Arial" w:eastAsia="Times New Roman" w:hAnsi="Arial" w:cs="Times New Roman"/>
          <w:color w:val="000000"/>
          <w:sz w:val="24"/>
          <w:szCs w:val="24"/>
          <w:lang w:eastAsia="en-GB"/>
        </w:rPr>
        <w:t xml:space="preserve"> of the NDP in late 2011:</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Publicity for the kick off open day and residents consultation with "Mood Cards"; </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report from survey of 25000 residents.</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Appendix 2. Consultation for the NDP open days in June 2013 and first opportunity for residents to raise iss</w:t>
      </w:r>
      <w:r>
        <w:rPr>
          <w:rFonts w:ascii="Arial" w:eastAsia="Times New Roman" w:hAnsi="Arial" w:cs="Times New Roman"/>
          <w:color w:val="000000"/>
          <w:sz w:val="24"/>
          <w:szCs w:val="24"/>
          <w:lang w:eastAsia="en-GB"/>
        </w:rPr>
        <w:t>ues and comment on draft policies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Publicity for the open days and residents first opportunity to feedback on draft policies and raise issues;</w:t>
      </w:r>
    </w:p>
    <w:p w:rsidR="00A3385F" w:rsidRDefault="00DB315B">
      <w:pPr>
        <w:pStyle w:val="ListParagraph"/>
        <w:numPr>
          <w:ilvl w:val="0"/>
          <w:numId w:val="7"/>
        </w:num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Detailed report from the survey.</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Appendix 3. </w:t>
      </w:r>
      <w:r>
        <w:rPr>
          <w:rFonts w:ascii="Arial" w:hAnsi="Arial" w:cs="Times New Roman"/>
          <w:color w:val="000000"/>
          <w:sz w:val="24"/>
          <w:szCs w:val="24"/>
        </w:rPr>
        <w:t xml:space="preserve">Consultation with Tiddington Residents Association on housing </w:t>
      </w:r>
      <w:r>
        <w:rPr>
          <w:rFonts w:ascii="Arial" w:hAnsi="Arial" w:cs="Times New Roman"/>
          <w:color w:val="000000"/>
          <w:sz w:val="24"/>
          <w:szCs w:val="24"/>
        </w:rPr>
        <w:t>requirements.</w:t>
      </w:r>
      <w:r>
        <w:rPr>
          <w:rFonts w:ascii="Arial" w:eastAsia="Times New Roman" w:hAnsi="Arial" w:cs="Times New Roman"/>
          <w:color w:val="000000"/>
          <w:sz w:val="24"/>
          <w:szCs w:val="24"/>
          <w:lang w:eastAsia="en-GB"/>
        </w:rPr>
        <w:t xml:space="preserve"> </w:t>
      </w:r>
    </w:p>
    <w:p w:rsidR="00A3385F" w:rsidRDefault="00DB315B">
      <w:pPr>
        <w:shd w:val="clear" w:color="auto" w:fill="FFFFFF"/>
        <w:spacing w:beforeAutospacing="1" w:afterAutospacing="1" w:line="240" w:lineRule="auto"/>
        <w:rPr>
          <w:rFonts w:ascii="Times New Roman" w:eastAsia="Times New Roman" w:hAnsi="Times New Roman" w:cs="Times New Roman"/>
          <w:color w:val="000000"/>
          <w:sz w:val="24"/>
          <w:szCs w:val="24"/>
          <w:lang w:eastAsia="en-GB"/>
        </w:rPr>
      </w:pPr>
      <w:r>
        <w:rPr>
          <w:rFonts w:ascii="Arial" w:eastAsia="Times New Roman" w:hAnsi="Arial" w:cs="Times New Roman"/>
          <w:color w:val="000000"/>
          <w:sz w:val="24"/>
          <w:szCs w:val="24"/>
          <w:lang w:eastAsia="en-GB"/>
        </w:rPr>
        <w:t xml:space="preserve">Appendix 4. Consultation for the Pre-Submission draft NDP. </w:t>
      </w:r>
      <w:r>
        <w:rPr>
          <w:rFonts w:ascii="Arial" w:hAnsi="Arial" w:cs="Times New Roman"/>
          <w:color w:val="000000"/>
          <w:sz w:val="24"/>
          <w:szCs w:val="24"/>
        </w:rPr>
        <w:t>Consultation held between June 2015 to July 2015</w:t>
      </w:r>
    </w:p>
    <w:p w:rsidR="00A3385F" w:rsidRDefault="00DB315B">
      <w:pPr>
        <w:pStyle w:val="ListParagraph"/>
        <w:numPr>
          <w:ilvl w:val="0"/>
          <w:numId w:val="7"/>
        </w:numPr>
        <w:shd w:val="clear" w:color="auto" w:fill="FFFFFF"/>
        <w:spacing w:beforeAutospacing="1" w:afterAutospacing="1" w:line="240" w:lineRule="auto"/>
        <w:rPr>
          <w:rFonts w:ascii="Times New Roman" w:hAnsi="Times New Roman" w:cs="Times New Roman"/>
          <w:color w:val="000000"/>
          <w:sz w:val="24"/>
          <w:szCs w:val="24"/>
        </w:rPr>
      </w:pPr>
      <w:r>
        <w:rPr>
          <w:rFonts w:ascii="Arial" w:eastAsia="Times New Roman" w:hAnsi="Arial" w:cs="Times New Roman"/>
          <w:color w:val="000000"/>
          <w:sz w:val="24"/>
          <w:szCs w:val="24"/>
          <w:lang w:eastAsia="en-GB"/>
        </w:rPr>
        <w:t>Publicity for publication to residents of the draft NDP;</w:t>
      </w:r>
    </w:p>
    <w:p w:rsidR="00A3385F" w:rsidRDefault="00DB315B">
      <w:pPr>
        <w:pStyle w:val="ListParagraph"/>
        <w:numPr>
          <w:ilvl w:val="0"/>
          <w:numId w:val="7"/>
        </w:numPr>
        <w:shd w:val="clear" w:color="auto" w:fill="FFFFFF"/>
        <w:spacing w:beforeAutospacing="1" w:afterAutospacing="1" w:line="240" w:lineRule="auto"/>
        <w:rPr>
          <w:rFonts w:ascii="Times New Roman" w:hAnsi="Times New Roman" w:cs="Times New Roman"/>
          <w:color w:val="000000"/>
          <w:sz w:val="24"/>
          <w:szCs w:val="24"/>
        </w:rPr>
      </w:pPr>
      <w:r>
        <w:rPr>
          <w:rFonts w:ascii="Arial" w:eastAsia="Times New Roman" w:hAnsi="Arial" w:cs="Times New Roman"/>
          <w:color w:val="000000"/>
          <w:sz w:val="24"/>
          <w:szCs w:val="24"/>
          <w:lang w:eastAsia="en-GB"/>
        </w:rPr>
        <w:t xml:space="preserve">Detailed residents comments on the draft NDP and NDP team response and </w:t>
      </w:r>
      <w:r>
        <w:rPr>
          <w:rFonts w:ascii="Arial" w:eastAsia="Times New Roman" w:hAnsi="Arial" w:cs="Times New Roman"/>
          <w:color w:val="000000"/>
          <w:sz w:val="24"/>
          <w:szCs w:val="24"/>
          <w:lang w:eastAsia="en-GB"/>
        </w:rPr>
        <w:t>actions.</w:t>
      </w:r>
    </w:p>
    <w:p w:rsidR="00A3385F" w:rsidRDefault="00DB315B">
      <w:pPr>
        <w:pStyle w:val="NormalWeb"/>
        <w:rPr>
          <w:color w:val="000000"/>
        </w:rPr>
      </w:pPr>
      <w:r>
        <w:rPr>
          <w:rFonts w:ascii="Arial" w:hAnsi="Arial"/>
          <w:color w:val="000000"/>
        </w:rPr>
        <w:t>Appendix 5. Health Check - Consultation with the Stratford upon Avon District Council following minor changes resulting from the Consultation under Appendix 4 and compatibility with the Core Strategy.</w:t>
      </w:r>
    </w:p>
    <w:p w:rsidR="00A3385F" w:rsidRDefault="00DB315B">
      <w:pPr>
        <w:pStyle w:val="NormalWeb"/>
        <w:numPr>
          <w:ilvl w:val="0"/>
          <w:numId w:val="9"/>
        </w:numPr>
        <w:rPr>
          <w:color w:val="000000"/>
        </w:rPr>
      </w:pPr>
      <w:r>
        <w:rPr>
          <w:rFonts w:ascii="Arial" w:hAnsi="Arial"/>
          <w:color w:val="000000"/>
        </w:rPr>
        <w:t>Health Check - SDC Comments on Working Draft S</w:t>
      </w:r>
      <w:r>
        <w:rPr>
          <w:rFonts w:ascii="Arial" w:hAnsi="Arial"/>
          <w:color w:val="000000"/>
        </w:rPr>
        <w:t>tratford upon Avon NDP – June 2016.</w:t>
      </w:r>
    </w:p>
    <w:p w:rsidR="00A3385F" w:rsidRDefault="00DB315B">
      <w:pPr>
        <w:pStyle w:val="NormalWeb"/>
        <w:rPr>
          <w:color w:val="000000"/>
        </w:rPr>
      </w:pPr>
      <w:r>
        <w:rPr>
          <w:rFonts w:ascii="Arial" w:hAnsi="Arial"/>
          <w:color w:val="000000"/>
        </w:rPr>
        <w:t>The purpose of the consultation process was to ensure maximum involvement with the community and their responses have been used to inform and shape the Plan throughout the process.</w:t>
      </w:r>
    </w:p>
    <w:p w:rsidR="00A3385F" w:rsidRDefault="00DB315B">
      <w:pPr>
        <w:pStyle w:val="NormalWeb"/>
        <w:rPr>
          <w:color w:val="000000"/>
        </w:rPr>
      </w:pPr>
      <w:r>
        <w:rPr>
          <w:rFonts w:ascii="Arial" w:hAnsi="Arial"/>
          <w:color w:val="000000"/>
        </w:rPr>
        <w:lastRenderedPageBreak/>
        <w:t>All feedback has been given full consid</w:t>
      </w:r>
      <w:r>
        <w:rPr>
          <w:rFonts w:ascii="Arial" w:hAnsi="Arial"/>
          <w:color w:val="000000"/>
        </w:rPr>
        <w:t>eration by the Neighbourhood Plan Group and, wherever possible, relevant and appropriate changes have been made to the Plan prior to submission to the LPA.</w:t>
      </w:r>
    </w:p>
    <w:p w:rsidR="00A3385F" w:rsidRDefault="00DB315B">
      <w:pPr>
        <w:pStyle w:val="NormalWeb"/>
        <w:rPr>
          <w:color w:val="000000"/>
        </w:rPr>
      </w:pPr>
      <w:r>
        <w:rPr>
          <w:rFonts w:ascii="Arial" w:hAnsi="Arial"/>
          <w:color w:val="000000"/>
        </w:rPr>
        <w:t>Consultation Analysis</w:t>
      </w:r>
    </w:p>
    <w:p w:rsidR="00A3385F" w:rsidRDefault="00DB315B">
      <w:pPr>
        <w:pStyle w:val="NormalWeb"/>
        <w:rPr>
          <w:color w:val="000000"/>
        </w:rPr>
      </w:pPr>
      <w:r>
        <w:rPr>
          <w:rFonts w:ascii="Arial" w:hAnsi="Arial"/>
          <w:color w:val="000000"/>
        </w:rPr>
        <w:t>During the consultation period there were representations made by statutory or</w:t>
      </w:r>
      <w:r>
        <w:rPr>
          <w:rFonts w:ascii="Arial" w:hAnsi="Arial"/>
          <w:color w:val="000000"/>
        </w:rPr>
        <w:t>ganisations. These responses, together with the Neighbourhood Plan Group’s consideration of them, are contained in Appendix 4.</w:t>
      </w:r>
    </w:p>
    <w:p w:rsidR="00A3385F" w:rsidRDefault="00DB315B">
      <w:pPr>
        <w:pStyle w:val="NormalWeb"/>
        <w:rPr>
          <w:color w:val="000000"/>
        </w:rPr>
      </w:pPr>
      <w:r>
        <w:rPr>
          <w:rFonts w:ascii="Arial" w:hAnsi="Arial"/>
          <w:color w:val="000000"/>
        </w:rPr>
        <w:t>The Local Planning Authority (LPA), Stratford District Council (SDC), has provided informal officer comments. Stratford Town Coun</w:t>
      </w:r>
      <w:r>
        <w:rPr>
          <w:rFonts w:ascii="Arial" w:hAnsi="Arial"/>
          <w:color w:val="000000"/>
        </w:rPr>
        <w:t>cil has been in continuous dialogue with the LPA during the preparation of the SuANDP.</w:t>
      </w:r>
    </w:p>
    <w:p w:rsidR="00A3385F" w:rsidRDefault="00DB315B">
      <w:pPr>
        <w:pStyle w:val="NormalWeb"/>
        <w:rPr>
          <w:color w:val="000000"/>
        </w:rPr>
      </w:pPr>
      <w:r>
        <w:rPr>
          <w:rFonts w:ascii="Arial" w:hAnsi="Arial"/>
          <w:color w:val="000000"/>
        </w:rPr>
        <w:t>SDC has raised no objections to the SuANDP but has made a number of suggestions on how the final document may be improved. Changes have been made to the Pre Submission P</w:t>
      </w:r>
      <w:r>
        <w:rPr>
          <w:rFonts w:ascii="Arial" w:hAnsi="Arial"/>
          <w:color w:val="000000"/>
        </w:rPr>
        <w:t>lan to address the key issues it raised at the pre submission stage. A final Health Check has been made taking account of SDC comments, in particular to ensure compatibility with the now approved Core Strategy. See Appendix 5 for further details.</w:t>
      </w:r>
    </w:p>
    <w:p w:rsidR="00A3385F" w:rsidRDefault="00DB315B">
      <w:pPr>
        <w:pStyle w:val="NormalWeb"/>
        <w:rPr>
          <w:color w:val="000000"/>
        </w:rPr>
      </w:pPr>
      <w:r>
        <w:rPr>
          <w:rFonts w:ascii="Arial" w:hAnsi="Arial"/>
          <w:color w:val="000000"/>
        </w:rPr>
        <w:t>Warwicksh</w:t>
      </w:r>
      <w:r>
        <w:rPr>
          <w:rFonts w:ascii="Arial" w:hAnsi="Arial"/>
          <w:color w:val="000000"/>
        </w:rPr>
        <w:t>ire County Council have stated that they are supportive of the NDP sections relating to roads and transport which align with their draft strategy. It should be noted that much of the NDP devoted to infrastructure is couched in terms of “Projects” and not “</w:t>
      </w:r>
      <w:r>
        <w:rPr>
          <w:rFonts w:ascii="Arial" w:hAnsi="Arial"/>
          <w:color w:val="000000"/>
        </w:rPr>
        <w:t>Policies” since Roads and Transport are not necessarily “Land Based Planning” subjects. Projects therefore do not carry the same legal weight as Policies.</w:t>
      </w:r>
    </w:p>
    <w:p w:rsidR="00A3385F" w:rsidRDefault="00DB315B">
      <w:pPr>
        <w:pStyle w:val="NormalWeb"/>
        <w:rPr>
          <w:color w:val="000000"/>
        </w:rPr>
      </w:pPr>
      <w:r>
        <w:rPr>
          <w:rFonts w:ascii="Arial" w:hAnsi="Arial"/>
          <w:color w:val="000000"/>
        </w:rPr>
        <w:t>Representations from residents were received in three stages:</w:t>
      </w:r>
    </w:p>
    <w:p w:rsidR="00A3385F" w:rsidRDefault="00DB315B">
      <w:pPr>
        <w:pStyle w:val="NormalWeb"/>
        <w:numPr>
          <w:ilvl w:val="0"/>
          <w:numId w:val="6"/>
        </w:numPr>
        <w:rPr>
          <w:color w:val="000000"/>
        </w:rPr>
      </w:pPr>
      <w:r>
        <w:rPr>
          <w:rFonts w:ascii="Arial" w:hAnsi="Arial"/>
          <w:color w:val="000000"/>
        </w:rPr>
        <w:t>Initial Consultation by questionnaire w</w:t>
      </w:r>
      <w:r>
        <w:rPr>
          <w:rFonts w:ascii="Arial" w:hAnsi="Arial"/>
          <w:color w:val="000000"/>
        </w:rPr>
        <w:t>ith specific questions regarding residents’ likes and dislikes about Stratford;</w:t>
      </w:r>
    </w:p>
    <w:p w:rsidR="00A3385F" w:rsidRDefault="00DB315B">
      <w:pPr>
        <w:pStyle w:val="NormalWeb"/>
        <w:numPr>
          <w:ilvl w:val="0"/>
          <w:numId w:val="6"/>
        </w:numPr>
        <w:rPr>
          <w:color w:val="000000"/>
        </w:rPr>
      </w:pPr>
      <w:r>
        <w:rPr>
          <w:rFonts w:ascii="Arial" w:hAnsi="Arial"/>
          <w:color w:val="000000"/>
        </w:rPr>
        <w:t>Consultation as part of the Open Days by questionnaire with specific questions and freeform comment against initial SuANDP proposals;</w:t>
      </w:r>
    </w:p>
    <w:p w:rsidR="00A3385F" w:rsidRDefault="00DB315B">
      <w:pPr>
        <w:pStyle w:val="NormalWeb"/>
        <w:numPr>
          <w:ilvl w:val="0"/>
          <w:numId w:val="6"/>
        </w:numPr>
        <w:spacing w:before="280" w:after="280"/>
        <w:rPr>
          <w:rFonts w:ascii="Arial" w:hAnsi="Arial"/>
        </w:rPr>
      </w:pPr>
      <w:r>
        <w:rPr>
          <w:rFonts w:ascii="Arial" w:hAnsi="Arial"/>
          <w:color w:val="000000"/>
        </w:rPr>
        <w:t>Pre-submission consultation by questionnai</w:t>
      </w:r>
      <w:r>
        <w:rPr>
          <w:rFonts w:ascii="Arial" w:hAnsi="Arial"/>
          <w:color w:val="000000"/>
        </w:rPr>
        <w:t>re relating to the content of the draft SuANDP. Separate response documents submitted by statutory bodies, developers and their representatives.</w:t>
      </w:r>
    </w:p>
    <w:sectPr w:rsidR="00A3385F">
      <w:pgSz w:w="11906" w:h="16838"/>
      <w:pgMar w:top="852" w:right="890" w:bottom="902" w:left="11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746D1"/>
    <w:multiLevelType w:val="multilevel"/>
    <w:tmpl w:val="2B2E0B6E"/>
    <w:lvl w:ilvl="0">
      <w:start w:val="7"/>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0FAB5561"/>
    <w:multiLevelType w:val="multilevel"/>
    <w:tmpl w:val="527A99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46865B6"/>
    <w:multiLevelType w:val="multilevel"/>
    <w:tmpl w:val="A7781330"/>
    <w:lvl w:ilvl="0">
      <w:start w:val="1"/>
      <w:numFmt w:val="bullet"/>
      <w:lvlText w:val="-"/>
      <w:lvlJc w:val="left"/>
      <w:pPr>
        <w:ind w:left="720" w:hanging="360"/>
      </w:pPr>
      <w:rPr>
        <w:rFonts w:ascii="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4AF71B3B"/>
    <w:multiLevelType w:val="multilevel"/>
    <w:tmpl w:val="A1DACD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1BB48BA"/>
    <w:multiLevelType w:val="multilevel"/>
    <w:tmpl w:val="8502FCEE"/>
    <w:lvl w:ilvl="0">
      <w:start w:val="1"/>
      <w:numFmt w:val="bullet"/>
      <w:lvlText w:val="-"/>
      <w:lvlJc w:val="left"/>
      <w:pPr>
        <w:ind w:left="72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60DB01EF"/>
    <w:multiLevelType w:val="multilevel"/>
    <w:tmpl w:val="D4507E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1070553"/>
    <w:multiLevelType w:val="multilevel"/>
    <w:tmpl w:val="D13EC8DC"/>
    <w:lvl w:ilvl="0">
      <w:start w:val="1"/>
      <w:numFmt w:val="bullet"/>
      <w:lvlText w:val="-"/>
      <w:lvlJc w:val="left"/>
      <w:pPr>
        <w:ind w:left="720" w:hanging="360"/>
      </w:pPr>
      <w:rPr>
        <w:rFonts w:ascii="Calibri" w:hAnsi="Calibri"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6B1A2272"/>
    <w:multiLevelType w:val="multilevel"/>
    <w:tmpl w:val="3482B75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539561D"/>
    <w:multiLevelType w:val="multilevel"/>
    <w:tmpl w:val="C8866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7D61553F"/>
    <w:multiLevelType w:val="multilevel"/>
    <w:tmpl w:val="1F36B6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7"/>
  </w:num>
  <w:num w:numId="2">
    <w:abstractNumId w:val="0"/>
  </w:num>
  <w:num w:numId="3">
    <w:abstractNumId w:val="5"/>
  </w:num>
  <w:num w:numId="4">
    <w:abstractNumId w:val="9"/>
  </w:num>
  <w:num w:numId="5">
    <w:abstractNumId w:val="1"/>
  </w:num>
  <w:num w:numId="6">
    <w:abstractNumId w:val="8"/>
  </w:num>
  <w:num w:numId="7">
    <w:abstractNumId w:val="4"/>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5F"/>
    <w:rsid w:val="00A3385F"/>
    <w:rsid w:val="00DB315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327D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New Roman" w:eastAsia="Times New Roman" w:hAnsi="Times New Roman" w:cs="Times New Roman"/>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DD444C"/>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C327D9"/>
    <w:pPr>
      <w:spacing w:after="0" w:line="240" w:lineRule="auto"/>
    </w:pPr>
    <w:rPr>
      <w:rFonts w:ascii="Segoe UI" w:hAnsi="Segoe UI" w:cs="Segoe UI"/>
      <w:sz w:val="18"/>
      <w:szCs w:val="18"/>
    </w:rPr>
  </w:style>
  <w:style w:type="paragraph" w:styleId="ListParagraph">
    <w:name w:val="List Paragraph"/>
    <w:basedOn w:val="Normal"/>
    <w:uiPriority w:val="34"/>
    <w:qFormat/>
    <w:rsid w:val="00C30612"/>
    <w:pPr>
      <w:ind w:left="720"/>
      <w:contextualSpacing/>
    </w:pPr>
  </w:style>
  <w:style w:type="table" w:styleId="TableGrid">
    <w:name w:val="Table Grid"/>
    <w:basedOn w:val="TableNormal"/>
    <w:uiPriority w:val="39"/>
    <w:rsid w:val="00DD4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327D9"/>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New Roman" w:cs="Times New Roman"/>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ascii="Times New Roman" w:eastAsia="Times New Roman" w:hAnsi="Times New Roman" w:cs="Times New Roman"/>
      <w:sz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cs="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ascii="Times New Roman" w:eastAsia="Times New Roman" w:hAnsi="Times New Roman" w:cs="Times New Roman"/>
      <w:sz w:val="24"/>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eastAsia="Times New Roman" w:cs="Times New Roman"/>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NormalWeb">
    <w:name w:val="Normal (Web)"/>
    <w:basedOn w:val="Normal"/>
    <w:uiPriority w:val="99"/>
    <w:unhideWhenUsed/>
    <w:qFormat/>
    <w:rsid w:val="00DD444C"/>
    <w:pPr>
      <w:spacing w:beforeAutospacing="1"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qFormat/>
    <w:rsid w:val="00C327D9"/>
    <w:pPr>
      <w:spacing w:after="0" w:line="240" w:lineRule="auto"/>
    </w:pPr>
    <w:rPr>
      <w:rFonts w:ascii="Segoe UI" w:hAnsi="Segoe UI" w:cs="Segoe UI"/>
      <w:sz w:val="18"/>
      <w:szCs w:val="18"/>
    </w:rPr>
  </w:style>
  <w:style w:type="paragraph" w:styleId="ListParagraph">
    <w:name w:val="List Paragraph"/>
    <w:basedOn w:val="Normal"/>
    <w:uiPriority w:val="34"/>
    <w:qFormat/>
    <w:rsid w:val="00C30612"/>
    <w:pPr>
      <w:ind w:left="720"/>
      <w:contextualSpacing/>
    </w:pPr>
  </w:style>
  <w:style w:type="table" w:styleId="TableGrid">
    <w:name w:val="Table Grid"/>
    <w:basedOn w:val="TableNormal"/>
    <w:uiPriority w:val="39"/>
    <w:rsid w:val="00DD4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13</Pages>
  <Words>3893</Words>
  <Characters>22192</Characters>
  <Application>Microsoft Office Word</Application>
  <DocSecurity>0</DocSecurity>
  <Lines>184</Lines>
  <Paragraphs>52</Paragraphs>
  <ScaleCrop>false</ScaleCrop>
  <Company/>
  <LinksUpToDate>false</LinksUpToDate>
  <CharactersWithSpaces>26033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Applin</dc:creator>
  <dc:description/>
  <cp:lastModifiedBy>Neil</cp:lastModifiedBy>
  <cp:revision>7</cp:revision>
  <cp:lastPrinted>2016-11-04T09:26:00Z</cp:lastPrinted>
  <dcterms:created xsi:type="dcterms:W3CDTF">2016-11-18T08:59:00Z</dcterms:created>
  <dcterms:modified xsi:type="dcterms:W3CDTF">2017-04-06T13:51:00Z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